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hint="eastAsia" w:ascii="黑体" w:eastAsia="黑体"/>
          <w:sz w:val="36"/>
          <w:szCs w:val="36"/>
        </w:rPr>
      </w:pPr>
    </w:p>
    <w:p>
      <w:pPr>
        <w:pStyle w:val="3"/>
        <w:bidi w:val="0"/>
        <w:rPr>
          <w:rFonts w:hint="eastAsia"/>
          <w:color w:val="auto"/>
          <w:sz w:val="32"/>
          <w:szCs w:val="32"/>
        </w:rPr>
      </w:pPr>
      <w:r>
        <w:rPr>
          <w:rFonts w:hint="eastAsia"/>
          <w:color w:val="auto"/>
          <w:sz w:val="32"/>
          <w:szCs w:val="32"/>
          <w:lang w:val="en-US" w:eastAsia="zh-CN"/>
        </w:rPr>
        <w:t>云南陆良至寻甸高速公路初勘和详勘</w:t>
      </w:r>
    </w:p>
    <w:p>
      <w:pPr>
        <w:pStyle w:val="3"/>
        <w:bidi w:val="0"/>
        <w:rPr>
          <w:rFonts w:hint="default"/>
          <w:sz w:val="32"/>
          <w:szCs w:val="32"/>
          <w:lang w:val="en-US"/>
        </w:rPr>
      </w:pPr>
      <w:r>
        <w:rPr>
          <w:rFonts w:hint="eastAsia"/>
          <w:color w:val="auto"/>
          <w:sz w:val="32"/>
          <w:szCs w:val="32"/>
          <w:lang w:val="en-US" w:eastAsia="zh-CN"/>
        </w:rPr>
        <w:t>钻探劳务</w:t>
      </w:r>
      <w:r>
        <w:rPr>
          <w:rFonts w:hint="eastAsia"/>
          <w:color w:val="auto"/>
          <w:sz w:val="32"/>
          <w:szCs w:val="32"/>
          <w:lang w:eastAsia="zh-CN"/>
        </w:rPr>
        <w:t>项目</w:t>
      </w:r>
      <w:r>
        <w:rPr>
          <w:rFonts w:hint="eastAsia"/>
          <w:sz w:val="32"/>
          <w:szCs w:val="32"/>
          <w:lang w:val="en-US" w:eastAsia="zh-CN"/>
        </w:rPr>
        <w:t>招标文件</w:t>
      </w:r>
    </w:p>
    <w:p>
      <w:pPr>
        <w:pStyle w:val="7"/>
        <w:adjustRightInd w:val="0"/>
        <w:snapToGrid w:val="0"/>
        <w:spacing w:line="300" w:lineRule="auto"/>
        <w:jc w:val="center"/>
        <w:rPr>
          <w:rFonts w:hint="eastAsia" w:ascii="Times New Roman" w:hAnsi="Times New Roman"/>
          <w:sz w:val="28"/>
        </w:rPr>
      </w:pPr>
      <w:r>
        <w:rPr>
          <w:rFonts w:hint="eastAsia" w:ascii="Times New Roman" w:hAnsi="Times New Roman"/>
          <w:sz w:val="28"/>
        </w:rPr>
        <w:t xml:space="preserve">  </w:t>
      </w: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pStyle w:val="7"/>
        <w:adjustRightInd w:val="0"/>
        <w:snapToGrid w:val="0"/>
        <w:spacing w:line="300" w:lineRule="auto"/>
        <w:jc w:val="center"/>
        <w:rPr>
          <w:rFonts w:hint="eastAsia" w:ascii="Times New Roman" w:hAnsi="Times New Roman"/>
          <w:sz w:val="28"/>
        </w:rPr>
      </w:pPr>
    </w:p>
    <w:p>
      <w:pPr>
        <w:adjustRightInd w:val="0"/>
        <w:snapToGrid w:val="0"/>
        <w:spacing w:line="300" w:lineRule="auto"/>
        <w:jc w:val="both"/>
        <w:rPr>
          <w:rFonts w:hint="eastAsia"/>
          <w:b/>
          <w:snapToGrid w:val="0"/>
          <w:sz w:val="72"/>
        </w:rPr>
      </w:pPr>
      <w:r>
        <w:rPr>
          <w:rFonts w:hint="eastAsia"/>
          <w:b/>
          <w:snapToGrid w:val="0"/>
          <w:sz w:val="72"/>
        </w:rPr>
        <w:t xml:space="preserve">    </w:t>
      </w:r>
    </w:p>
    <w:p>
      <w:pPr>
        <w:adjustRightInd w:val="0"/>
        <w:snapToGrid w:val="0"/>
        <w:spacing w:line="300" w:lineRule="auto"/>
        <w:ind w:left="3447" w:leftChars="500" w:hanging="2397" w:hangingChars="796"/>
        <w:rPr>
          <w:rFonts w:hint="eastAsia"/>
          <w:snapToGrid w:val="0"/>
          <w:sz w:val="30"/>
          <w:szCs w:val="30"/>
          <w:u w:val="single"/>
        </w:rPr>
      </w:pPr>
      <w:r>
        <w:rPr>
          <w:rFonts w:hint="eastAsia"/>
          <w:b/>
          <w:bCs/>
          <w:snapToGrid w:val="0"/>
          <w:sz w:val="30"/>
        </w:rPr>
        <w:t>项  目  名  称：</w:t>
      </w:r>
      <w:r>
        <w:rPr>
          <w:rFonts w:hint="eastAsia"/>
          <w:sz w:val="30"/>
          <w:szCs w:val="30"/>
          <w:u w:val="single"/>
        </w:rPr>
        <w:t xml:space="preserve"> </w:t>
      </w:r>
      <w:r>
        <w:rPr>
          <w:rFonts w:hint="eastAsia"/>
          <w:sz w:val="30"/>
          <w:szCs w:val="30"/>
          <w:u w:val="single"/>
          <w:lang w:val="en-US" w:eastAsia="zh-CN"/>
        </w:rPr>
        <w:t xml:space="preserve">云南陆良至寻甸高速公路初勘和详勘钻探劳务项目              </w:t>
      </w:r>
      <w:r>
        <w:rPr>
          <w:rFonts w:hint="eastAsia"/>
          <w:sz w:val="30"/>
          <w:szCs w:val="30"/>
          <w:u w:val="single"/>
        </w:rPr>
        <w:t xml:space="preserve">       </w:t>
      </w:r>
    </w:p>
    <w:p>
      <w:pPr>
        <w:adjustRightInd w:val="0"/>
        <w:snapToGrid w:val="0"/>
        <w:spacing w:line="300" w:lineRule="auto"/>
        <w:ind w:left="1050" w:leftChars="500"/>
        <w:rPr>
          <w:rFonts w:hint="eastAsia"/>
          <w:b/>
          <w:bCs/>
          <w:snapToGrid w:val="0"/>
          <w:sz w:val="30"/>
          <w:szCs w:val="30"/>
        </w:rPr>
      </w:pPr>
    </w:p>
    <w:p>
      <w:pPr>
        <w:adjustRightInd w:val="0"/>
        <w:snapToGrid w:val="0"/>
        <w:spacing w:line="300" w:lineRule="auto"/>
        <w:ind w:left="1050" w:leftChars="500"/>
        <w:rPr>
          <w:rFonts w:hint="eastAsia"/>
          <w:b/>
          <w:bCs/>
          <w:snapToGrid w:val="0"/>
          <w:sz w:val="30"/>
          <w:szCs w:val="30"/>
        </w:rPr>
      </w:pPr>
    </w:p>
    <w:p>
      <w:pPr>
        <w:adjustRightInd w:val="0"/>
        <w:snapToGrid w:val="0"/>
        <w:spacing w:line="300" w:lineRule="auto"/>
        <w:ind w:left="1050" w:leftChars="500"/>
        <w:rPr>
          <w:rFonts w:hint="eastAsia"/>
          <w:bCs/>
          <w:snapToGrid w:val="0"/>
          <w:sz w:val="30"/>
          <w:szCs w:val="30"/>
          <w:u w:val="single"/>
        </w:rPr>
      </w:pPr>
      <w:r>
        <w:rPr>
          <w:rFonts w:hint="eastAsia"/>
          <w:b/>
          <w:bCs/>
          <w:snapToGrid w:val="0"/>
          <w:sz w:val="30"/>
          <w:szCs w:val="30"/>
        </w:rPr>
        <w:t xml:space="preserve">项  目  </w:t>
      </w:r>
      <w:r>
        <w:rPr>
          <w:rFonts w:hint="eastAsia"/>
          <w:b/>
          <w:snapToGrid w:val="0"/>
          <w:sz w:val="30"/>
          <w:szCs w:val="30"/>
        </w:rPr>
        <w:t>地  点：</w:t>
      </w:r>
      <w:r>
        <w:rPr>
          <w:rFonts w:hint="eastAsia"/>
          <w:sz w:val="28"/>
          <w:szCs w:val="28"/>
          <w:u w:val="single"/>
        </w:rPr>
        <w:t xml:space="preserve"> </w:t>
      </w:r>
      <w:r>
        <w:rPr>
          <w:rFonts w:hint="eastAsia"/>
          <w:sz w:val="30"/>
          <w:szCs w:val="30"/>
          <w:u w:val="single"/>
        </w:rPr>
        <w:t xml:space="preserve">  </w:t>
      </w:r>
      <w:r>
        <w:rPr>
          <w:rFonts w:hint="eastAsia"/>
          <w:sz w:val="30"/>
          <w:szCs w:val="30"/>
          <w:u w:val="single"/>
          <w:lang w:val="en-US" w:eastAsia="zh-CN"/>
        </w:rPr>
        <w:t xml:space="preserve">    云南陆良至寻甸</w:t>
      </w:r>
      <w:r>
        <w:rPr>
          <w:rFonts w:hint="eastAsia"/>
          <w:sz w:val="30"/>
          <w:szCs w:val="30"/>
          <w:u w:val="single"/>
        </w:rPr>
        <w:t xml:space="preserve">          </w:t>
      </w:r>
    </w:p>
    <w:p>
      <w:pPr>
        <w:adjustRightInd w:val="0"/>
        <w:snapToGrid w:val="0"/>
        <w:spacing w:line="300" w:lineRule="auto"/>
        <w:ind w:left="1050" w:leftChars="500"/>
        <w:rPr>
          <w:rFonts w:hint="eastAsia"/>
          <w:b/>
          <w:bCs/>
          <w:snapToGrid w:val="0"/>
          <w:sz w:val="30"/>
        </w:rPr>
      </w:pPr>
    </w:p>
    <w:p>
      <w:pPr>
        <w:adjustRightInd w:val="0"/>
        <w:snapToGrid w:val="0"/>
        <w:spacing w:line="300" w:lineRule="auto"/>
        <w:ind w:left="1050" w:leftChars="500"/>
        <w:rPr>
          <w:rFonts w:hint="eastAsia"/>
          <w:b/>
          <w:bCs/>
          <w:snapToGrid w:val="0"/>
          <w:sz w:val="30"/>
        </w:rPr>
      </w:pPr>
    </w:p>
    <w:p>
      <w:pPr>
        <w:adjustRightInd w:val="0"/>
        <w:snapToGrid w:val="0"/>
        <w:spacing w:line="300" w:lineRule="auto"/>
        <w:ind w:left="3598" w:leftChars="500" w:hanging="2548" w:hangingChars="846"/>
        <w:rPr>
          <w:rFonts w:hint="default" w:eastAsia="宋体"/>
          <w:b/>
          <w:sz w:val="30"/>
          <w:szCs w:val="30"/>
          <w:u w:val="single"/>
          <w:lang w:val="en-US" w:eastAsia="zh-CN"/>
        </w:rPr>
      </w:pPr>
      <w:r>
        <w:rPr>
          <w:rFonts w:hint="eastAsia"/>
          <w:b/>
          <w:bCs/>
          <w:snapToGrid w:val="0"/>
          <w:sz w:val="30"/>
          <w:lang w:val="en-US" w:eastAsia="zh-CN"/>
        </w:rPr>
        <w:t>招    标</w:t>
      </w:r>
      <w:r>
        <w:rPr>
          <w:rFonts w:hint="eastAsia"/>
          <w:b/>
          <w:bCs/>
          <w:snapToGrid w:val="0"/>
          <w:sz w:val="30"/>
        </w:rPr>
        <w:t xml:space="preserve"> </w:t>
      </w:r>
      <w:r>
        <w:rPr>
          <w:rFonts w:hint="eastAsia"/>
          <w:b/>
          <w:bCs/>
          <w:snapToGrid w:val="0"/>
          <w:sz w:val="30"/>
          <w:lang w:val="en-US" w:eastAsia="zh-CN"/>
        </w:rPr>
        <w:t xml:space="preserve">   </w:t>
      </w:r>
      <w:r>
        <w:rPr>
          <w:rFonts w:hint="eastAsia"/>
          <w:b/>
          <w:bCs/>
          <w:snapToGrid w:val="0"/>
          <w:sz w:val="30"/>
        </w:rPr>
        <w:t>人：</w:t>
      </w:r>
      <w:r>
        <w:rPr>
          <w:rFonts w:hint="eastAsia"/>
          <w:b w:val="0"/>
          <w:bCs w:val="0"/>
          <w:snapToGrid w:val="0"/>
          <w:sz w:val="30"/>
          <w:u w:val="single"/>
          <w:lang w:val="en-US" w:eastAsia="zh-CN"/>
        </w:rPr>
        <w:t xml:space="preserve"> </w:t>
      </w:r>
      <w:r>
        <w:rPr>
          <w:rFonts w:hint="eastAsia"/>
          <w:b w:val="0"/>
          <w:bCs w:val="0"/>
          <w:snapToGrid w:val="0"/>
          <w:sz w:val="28"/>
          <w:szCs w:val="28"/>
          <w:u w:val="single"/>
          <w:lang w:val="en-US" w:eastAsia="zh-CN"/>
        </w:rPr>
        <w:t xml:space="preserve">成都双源地质勘查有限责任公司 </w:t>
      </w:r>
      <w:r>
        <w:rPr>
          <w:rFonts w:hint="eastAsia"/>
          <w:b w:val="0"/>
          <w:bCs w:val="0"/>
          <w:snapToGrid w:val="0"/>
          <w:sz w:val="30"/>
          <w:u w:val="single"/>
          <w:lang w:val="en-US" w:eastAsia="zh-CN"/>
        </w:rPr>
        <w:t xml:space="preserve">                                     </w:t>
      </w:r>
    </w:p>
    <w:p>
      <w:pPr>
        <w:adjustRightInd w:val="0"/>
        <w:snapToGrid w:val="0"/>
        <w:spacing w:line="300" w:lineRule="auto"/>
        <w:ind w:left="1050" w:leftChars="500"/>
        <w:rPr>
          <w:rFonts w:hint="eastAsia"/>
          <w:b/>
          <w:sz w:val="30"/>
          <w:u w:val="single"/>
        </w:rPr>
      </w:pPr>
    </w:p>
    <w:p>
      <w:pPr>
        <w:adjustRightInd w:val="0"/>
        <w:snapToGrid w:val="0"/>
        <w:spacing w:line="300" w:lineRule="auto"/>
        <w:ind w:left="1050" w:leftChars="500"/>
        <w:rPr>
          <w:rFonts w:hint="eastAsia"/>
          <w:b/>
          <w:bCs/>
          <w:snapToGrid w:val="0"/>
          <w:sz w:val="30"/>
        </w:rPr>
      </w:pPr>
      <w:r>
        <w:rPr>
          <w:rFonts w:hint="eastAsia"/>
          <w:b/>
          <w:sz w:val="30"/>
        </w:rPr>
        <w:t>日          期：</w:t>
      </w:r>
      <w:r>
        <w:rPr>
          <w:rFonts w:hint="eastAsia"/>
          <w:color w:val="auto"/>
          <w:sz w:val="30"/>
          <w:u w:val="single"/>
        </w:rPr>
        <w:t xml:space="preserve"> </w:t>
      </w:r>
      <w:r>
        <w:rPr>
          <w:rFonts w:hint="eastAsia"/>
          <w:color w:val="auto"/>
          <w:sz w:val="30"/>
          <w:u w:val="single"/>
          <w:lang w:val="en-US" w:eastAsia="zh-CN"/>
        </w:rPr>
        <w:t>2020年9月17日</w:t>
      </w:r>
      <w:r>
        <w:rPr>
          <w:rFonts w:hint="eastAsia"/>
          <w:color w:val="auto"/>
          <w:sz w:val="30"/>
          <w:u w:val="single"/>
        </w:rPr>
        <w:t xml:space="preserve">       </w:t>
      </w:r>
      <w:r>
        <w:rPr>
          <w:rFonts w:hint="eastAsia"/>
          <w:sz w:val="30"/>
          <w:u w:val="single"/>
        </w:rPr>
        <w:t xml:space="preserve">                               </w:t>
      </w:r>
    </w:p>
    <w:p>
      <w:pPr>
        <w:pStyle w:val="3"/>
        <w:rPr>
          <w:rFonts w:hint="default" w:ascii="Times New Roman" w:eastAsia="宋体"/>
          <w:b/>
          <w:sz w:val="36"/>
          <w:szCs w:val="36"/>
          <w:lang w:val="en-US"/>
        </w:rPr>
      </w:pPr>
      <w:r>
        <w:rPr>
          <w:rFonts w:hint="eastAsia" w:ascii="Times New Roman" w:eastAsia="宋体"/>
          <w:b/>
          <w:bCs/>
          <w:snapToGrid w:val="0"/>
          <w:kern w:val="2"/>
          <w:sz w:val="30"/>
        </w:rPr>
        <w:br w:type="page"/>
      </w:r>
      <w:r>
        <w:rPr>
          <w:rFonts w:hint="eastAsia" w:ascii="Times New Roman" w:eastAsia="宋体"/>
          <w:b/>
          <w:sz w:val="36"/>
          <w:szCs w:val="36"/>
          <w:lang w:val="en-US" w:eastAsia="zh-CN"/>
        </w:rPr>
        <w:t>第一章 投标人须知</w:t>
      </w:r>
    </w:p>
    <w:p>
      <w:pPr>
        <w:spacing w:line="360" w:lineRule="auto"/>
        <w:ind w:firstLine="480" w:firstLineChars="200"/>
        <w:rPr>
          <w:rFonts w:hint="eastAsia"/>
          <w:color w:val="000000"/>
          <w:sz w:val="24"/>
          <w:szCs w:val="24"/>
        </w:rPr>
      </w:pPr>
      <w:r>
        <w:rPr>
          <w:rFonts w:hint="eastAsia"/>
          <w:color w:val="000000"/>
          <w:sz w:val="24"/>
          <w:szCs w:val="24"/>
        </w:rPr>
        <w:t>我公司</w:t>
      </w:r>
      <w:r>
        <w:rPr>
          <w:rFonts w:hint="eastAsia"/>
          <w:color w:val="000000"/>
          <w:sz w:val="24"/>
          <w:szCs w:val="24"/>
          <w:lang w:val="en-US" w:eastAsia="zh-CN"/>
        </w:rPr>
        <w:t>拟对</w:t>
      </w:r>
      <w:r>
        <w:rPr>
          <w:rFonts w:hint="eastAsia"/>
          <w:color w:val="000000"/>
          <w:sz w:val="24"/>
          <w:szCs w:val="24"/>
          <w:u w:val="single"/>
          <w:lang w:val="en-US" w:eastAsia="zh-CN"/>
        </w:rPr>
        <w:t xml:space="preserve"> 云南陆良至寻甸高速公路初勘和详勘钻探劳务</w:t>
      </w:r>
      <w:r>
        <w:rPr>
          <w:rFonts w:hint="eastAsia"/>
          <w:color w:val="000000"/>
          <w:sz w:val="24"/>
          <w:szCs w:val="24"/>
          <w:lang w:val="en-US" w:eastAsia="zh-CN"/>
        </w:rPr>
        <w:t>项目进行招标</w:t>
      </w:r>
      <w:r>
        <w:rPr>
          <w:rFonts w:hint="eastAsia"/>
          <w:color w:val="000000"/>
          <w:sz w:val="24"/>
          <w:szCs w:val="24"/>
        </w:rPr>
        <w:t>活动。</w:t>
      </w:r>
      <w:r>
        <w:rPr>
          <w:rFonts w:hint="eastAsia"/>
          <w:color w:val="000000"/>
          <w:sz w:val="24"/>
          <w:szCs w:val="24"/>
          <w:lang w:val="en-US" w:eastAsia="zh-CN"/>
        </w:rPr>
        <w:t>请拟参加投标的各单位仔</w:t>
      </w:r>
      <w:r>
        <w:rPr>
          <w:rFonts w:hint="eastAsia"/>
          <w:color w:val="000000"/>
          <w:sz w:val="24"/>
          <w:szCs w:val="24"/>
        </w:rPr>
        <w:t>细阅读本</w:t>
      </w:r>
      <w:r>
        <w:rPr>
          <w:rFonts w:hint="eastAsia"/>
          <w:color w:val="000000"/>
          <w:sz w:val="24"/>
          <w:szCs w:val="24"/>
          <w:lang w:val="en-US" w:eastAsia="zh-CN"/>
        </w:rPr>
        <w:t>投标人</w:t>
      </w:r>
      <w:r>
        <w:rPr>
          <w:rFonts w:hint="eastAsia"/>
          <w:color w:val="000000"/>
          <w:sz w:val="24"/>
          <w:szCs w:val="24"/>
        </w:rPr>
        <w:t>须知文件，并按以下格式填写与递交报价函文件。</w:t>
      </w:r>
    </w:p>
    <w:p>
      <w:pPr>
        <w:pStyle w:val="5"/>
        <w:numPr>
          <w:ilvl w:val="2"/>
          <w:numId w:val="0"/>
        </w:numPr>
        <w:ind w:leftChars="0"/>
        <w:jc w:val="both"/>
        <w:rPr>
          <w:rFonts w:hint="eastAsia"/>
          <w:color w:val="000000"/>
          <w:kern w:val="2"/>
          <w:sz w:val="28"/>
          <w:szCs w:val="28"/>
          <w:u w:val="single"/>
        </w:rPr>
      </w:pPr>
      <w:r>
        <w:rPr>
          <w:rFonts w:hint="eastAsia"/>
          <w:color w:val="000000"/>
          <w:kern w:val="2"/>
          <w:sz w:val="28"/>
          <w:szCs w:val="28"/>
          <w:u w:val="single"/>
          <w:lang w:val="en-US" w:eastAsia="zh-CN"/>
        </w:rPr>
        <w:t>投标人</w:t>
      </w:r>
      <w:r>
        <w:rPr>
          <w:rFonts w:hint="eastAsia"/>
          <w:color w:val="000000"/>
          <w:kern w:val="2"/>
          <w:sz w:val="28"/>
          <w:szCs w:val="28"/>
          <w:u w:val="single"/>
        </w:rPr>
        <w:t>须知</w:t>
      </w:r>
    </w:p>
    <w:tbl>
      <w:tblPr>
        <w:tblStyle w:val="12"/>
        <w:tblW w:w="972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992"/>
        <w:gridCol w:w="709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spacing w:line="400" w:lineRule="exact"/>
              <w:jc w:val="center"/>
              <w:rPr>
                <w:rFonts w:hint="eastAsia"/>
                <w:b/>
                <w:color w:val="000000"/>
                <w:sz w:val="24"/>
                <w:szCs w:val="24"/>
              </w:rPr>
            </w:pPr>
            <w:r>
              <w:rPr>
                <w:rFonts w:hint="eastAsia"/>
                <w:b/>
                <w:color w:val="000000"/>
                <w:sz w:val="24"/>
                <w:szCs w:val="24"/>
              </w:rPr>
              <w:t>序号</w:t>
            </w:r>
          </w:p>
        </w:tc>
        <w:tc>
          <w:tcPr>
            <w:tcW w:w="1992" w:type="dxa"/>
            <w:noWrap w:val="0"/>
            <w:vAlign w:val="center"/>
          </w:tcPr>
          <w:p>
            <w:pPr>
              <w:spacing w:line="400" w:lineRule="exact"/>
              <w:jc w:val="center"/>
              <w:rPr>
                <w:rFonts w:hint="eastAsia"/>
                <w:b/>
                <w:color w:val="000000"/>
                <w:sz w:val="24"/>
                <w:szCs w:val="24"/>
              </w:rPr>
            </w:pPr>
            <w:r>
              <w:rPr>
                <w:rFonts w:hint="eastAsia"/>
                <w:b/>
                <w:color w:val="000000"/>
                <w:sz w:val="24"/>
                <w:szCs w:val="24"/>
              </w:rPr>
              <w:t>内　　容</w:t>
            </w:r>
          </w:p>
        </w:tc>
        <w:tc>
          <w:tcPr>
            <w:tcW w:w="7097" w:type="dxa"/>
            <w:noWrap w:val="0"/>
            <w:vAlign w:val="center"/>
          </w:tcPr>
          <w:p>
            <w:pPr>
              <w:spacing w:line="400" w:lineRule="exact"/>
              <w:jc w:val="center"/>
              <w:rPr>
                <w:rFonts w:hint="eastAsia"/>
                <w:b/>
                <w:color w:val="000000"/>
                <w:sz w:val="24"/>
                <w:szCs w:val="24"/>
              </w:rPr>
            </w:pPr>
            <w:r>
              <w:rPr>
                <w:rFonts w:hint="eastAsia"/>
                <w:b/>
                <w:color w:val="000000"/>
                <w:sz w:val="24"/>
                <w:szCs w:val="24"/>
              </w:rPr>
              <w:t>说　明　与　要　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eastAsia"/>
                <w:color w:val="000000"/>
                <w:sz w:val="24"/>
                <w:szCs w:val="24"/>
              </w:rPr>
            </w:pPr>
            <w:r>
              <w:rPr>
                <w:rFonts w:hint="eastAsia"/>
                <w:color w:val="000000"/>
                <w:sz w:val="24"/>
                <w:szCs w:val="24"/>
              </w:rPr>
              <w:t>工程名称</w:t>
            </w:r>
          </w:p>
        </w:tc>
        <w:tc>
          <w:tcPr>
            <w:tcW w:w="7097" w:type="dxa"/>
            <w:noWrap w:val="0"/>
            <w:vAlign w:val="center"/>
          </w:tcPr>
          <w:p>
            <w:pPr>
              <w:pStyle w:val="8"/>
              <w:spacing w:line="400" w:lineRule="exact"/>
              <w:jc w:val="left"/>
              <w:rPr>
                <w:rFonts w:hint="eastAsia" w:eastAsia="宋体"/>
                <w:color w:val="FF0000"/>
                <w:szCs w:val="24"/>
                <w:lang w:val="en-US" w:eastAsia="zh-CN"/>
              </w:rPr>
            </w:pPr>
            <w:r>
              <w:rPr>
                <w:rFonts w:hint="eastAsia"/>
                <w:color w:val="auto"/>
                <w:szCs w:val="24"/>
                <w:lang w:val="en-US" w:eastAsia="zh-CN"/>
              </w:rPr>
              <w:t>云南陆良至寻甸高速公路初勘和详勘钻探劳务</w:t>
            </w:r>
            <w:r>
              <w:rPr>
                <w:rFonts w:hint="eastAsia"/>
                <w:color w:val="auto"/>
                <w:szCs w:val="24"/>
                <w:lang w:eastAsia="zh-CN"/>
              </w:rPr>
              <w:t>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eastAsia"/>
                <w:color w:val="000000"/>
                <w:sz w:val="24"/>
                <w:szCs w:val="24"/>
              </w:rPr>
            </w:pPr>
            <w:r>
              <w:rPr>
                <w:rFonts w:hint="eastAsia"/>
                <w:color w:val="000000"/>
                <w:sz w:val="24"/>
                <w:szCs w:val="24"/>
              </w:rPr>
              <w:t>基本情况</w:t>
            </w:r>
          </w:p>
        </w:tc>
        <w:tc>
          <w:tcPr>
            <w:tcW w:w="7097" w:type="dxa"/>
            <w:noWrap w:val="0"/>
            <w:vAlign w:val="center"/>
          </w:tcPr>
          <w:p>
            <w:pPr>
              <w:pStyle w:val="8"/>
              <w:spacing w:line="400" w:lineRule="exact"/>
              <w:jc w:val="left"/>
              <w:rPr>
                <w:rFonts w:hint="default" w:eastAsia="宋体"/>
                <w:color w:val="auto"/>
                <w:szCs w:val="24"/>
                <w:u w:val="single"/>
                <w:lang w:val="en-US" w:eastAsia="zh-CN"/>
              </w:rPr>
            </w:pPr>
            <w:r>
              <w:rPr>
                <w:rFonts w:hint="eastAsia"/>
                <w:color w:val="auto"/>
                <w:szCs w:val="24"/>
                <w:lang w:val="en-US" w:eastAsia="zh-CN"/>
              </w:rPr>
              <w:t>云南陆良至寻甸高速公路初勘详勘项目长度：28.2km，立交桥2处，其中枢纽1处，桥梁17座（含1座特大桥），连接线1.52km/处。主要工作内容为云南陆良至寻甸高速公路初勘和详勘钻探劳务钻探劳务工作。</w:t>
            </w:r>
            <w:r>
              <w:rPr>
                <w:rFonts w:hint="eastAsia"/>
                <w:b/>
                <w:bCs/>
                <w:color w:val="auto"/>
                <w:szCs w:val="24"/>
                <w:lang w:val="en-US" w:eastAsia="zh-CN"/>
              </w:rPr>
              <w:t>钻探单价控制价为190元/m</w:t>
            </w:r>
            <w:r>
              <w:rPr>
                <w:rFonts w:hint="eastAsia"/>
                <w:color w:val="auto"/>
                <w:szCs w:val="24"/>
                <w:u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default" w:eastAsia="宋体"/>
                <w:color w:val="000000"/>
                <w:sz w:val="24"/>
                <w:szCs w:val="24"/>
                <w:lang w:val="en-US" w:eastAsia="zh-CN"/>
              </w:rPr>
            </w:pPr>
            <w:r>
              <w:rPr>
                <w:rFonts w:hint="eastAsia"/>
                <w:color w:val="000000"/>
                <w:sz w:val="24"/>
                <w:szCs w:val="24"/>
                <w:lang w:val="en-US" w:eastAsia="zh-CN"/>
              </w:rPr>
              <w:t>报价要求</w:t>
            </w:r>
          </w:p>
        </w:tc>
        <w:tc>
          <w:tcPr>
            <w:tcW w:w="7097" w:type="dxa"/>
            <w:noWrap w:val="0"/>
            <w:vAlign w:val="center"/>
          </w:tcPr>
          <w:p>
            <w:pPr>
              <w:numPr>
                <w:ilvl w:val="3"/>
                <w:numId w:val="2"/>
              </w:numPr>
              <w:tabs>
                <w:tab w:val="left" w:pos="447"/>
                <w:tab w:val="clear" w:pos="1620"/>
              </w:tabs>
              <w:spacing w:line="400" w:lineRule="exact"/>
              <w:ind w:left="432" w:hanging="432"/>
              <w:jc w:val="left"/>
              <w:rPr>
                <w:rFonts w:hint="eastAsia"/>
                <w:color w:val="000000"/>
                <w:sz w:val="24"/>
                <w:szCs w:val="24"/>
              </w:rPr>
            </w:pPr>
            <w:r>
              <w:rPr>
                <w:rFonts w:hint="eastAsia"/>
                <w:color w:val="000000"/>
                <w:sz w:val="24"/>
                <w:szCs w:val="24"/>
              </w:rPr>
              <w:t>各</w:t>
            </w:r>
            <w:r>
              <w:rPr>
                <w:rFonts w:hint="eastAsia"/>
                <w:color w:val="000000"/>
                <w:sz w:val="24"/>
                <w:szCs w:val="24"/>
                <w:lang w:val="en-US" w:eastAsia="zh-CN"/>
              </w:rPr>
              <w:t>投标</w:t>
            </w:r>
            <w:r>
              <w:rPr>
                <w:rFonts w:hint="eastAsia"/>
                <w:color w:val="000000"/>
                <w:sz w:val="24"/>
                <w:szCs w:val="24"/>
              </w:rPr>
              <w:t>单位按</w:t>
            </w:r>
            <w:r>
              <w:rPr>
                <w:rFonts w:hint="eastAsia"/>
                <w:color w:val="000000"/>
                <w:sz w:val="24"/>
                <w:szCs w:val="24"/>
                <w:lang w:val="en-US" w:eastAsia="zh-CN"/>
              </w:rPr>
              <w:t>钻探</w:t>
            </w:r>
            <w:r>
              <w:rPr>
                <w:rFonts w:hint="eastAsia"/>
                <w:color w:val="000000"/>
                <w:sz w:val="24"/>
                <w:szCs w:val="24"/>
              </w:rPr>
              <w:t>费</w:t>
            </w:r>
            <w:r>
              <w:rPr>
                <w:rFonts w:hint="eastAsia"/>
                <w:color w:val="000000"/>
                <w:sz w:val="24"/>
                <w:szCs w:val="24"/>
                <w:u w:val="single"/>
                <w:lang w:val="en-US" w:eastAsia="zh-CN"/>
              </w:rPr>
              <w:t xml:space="preserve">       </w:t>
            </w:r>
            <w:r>
              <w:rPr>
                <w:rFonts w:hint="eastAsia"/>
                <w:color w:val="000000"/>
                <w:sz w:val="24"/>
                <w:szCs w:val="24"/>
                <w:lang w:val="en-US" w:eastAsia="zh-CN"/>
              </w:rPr>
              <w:t>元/米</w:t>
            </w:r>
            <w:r>
              <w:rPr>
                <w:rFonts w:hint="eastAsia"/>
                <w:color w:val="000000"/>
                <w:sz w:val="24"/>
                <w:szCs w:val="24"/>
              </w:rPr>
              <w:t>进行报价。</w:t>
            </w:r>
          </w:p>
          <w:p>
            <w:pPr>
              <w:numPr>
                <w:ilvl w:val="3"/>
                <w:numId w:val="2"/>
              </w:numPr>
              <w:tabs>
                <w:tab w:val="left" w:pos="447"/>
                <w:tab w:val="clear" w:pos="1620"/>
              </w:tabs>
              <w:spacing w:line="400" w:lineRule="exact"/>
              <w:ind w:left="432" w:hanging="432"/>
              <w:jc w:val="left"/>
              <w:rPr>
                <w:rFonts w:hint="eastAsia"/>
                <w:color w:val="000000"/>
                <w:sz w:val="24"/>
                <w:szCs w:val="24"/>
              </w:rPr>
            </w:pPr>
            <w:r>
              <w:rPr>
                <w:rFonts w:hint="eastAsia"/>
                <w:color w:val="000000"/>
                <w:sz w:val="24"/>
                <w:szCs w:val="24"/>
              </w:rPr>
              <w:t>对应报价为全费用</w:t>
            </w:r>
            <w:r>
              <w:rPr>
                <w:rFonts w:hint="eastAsia"/>
                <w:color w:val="000000"/>
                <w:sz w:val="24"/>
                <w:szCs w:val="24"/>
                <w:lang w:val="en-US" w:eastAsia="zh-CN"/>
              </w:rPr>
              <w:t>综合单价</w:t>
            </w:r>
            <w:r>
              <w:rPr>
                <w:rFonts w:hint="eastAsia"/>
                <w:color w:val="000000"/>
                <w:sz w:val="24"/>
                <w:szCs w:val="24"/>
                <w:lang w:eastAsia="zh-CN"/>
              </w:rPr>
              <w:t>。</w:t>
            </w:r>
          </w:p>
          <w:p>
            <w:pPr>
              <w:numPr>
                <w:ilvl w:val="3"/>
                <w:numId w:val="2"/>
              </w:numPr>
              <w:tabs>
                <w:tab w:val="left" w:pos="252"/>
                <w:tab w:val="left" w:pos="447"/>
                <w:tab w:val="clear" w:pos="1620"/>
              </w:tabs>
              <w:spacing w:line="400" w:lineRule="exact"/>
              <w:ind w:left="432" w:hanging="432"/>
              <w:jc w:val="left"/>
              <w:rPr>
                <w:rFonts w:hint="eastAsia"/>
                <w:color w:val="000000"/>
                <w:sz w:val="24"/>
                <w:szCs w:val="24"/>
              </w:rPr>
            </w:pPr>
            <w:r>
              <w:rPr>
                <w:rFonts w:hint="eastAsia"/>
                <w:color w:val="000000"/>
                <w:kern w:val="28"/>
                <w:sz w:val="24"/>
                <w:szCs w:val="24"/>
              </w:rPr>
              <w:t>依据国家现行相关规范和施工图要求进行</w:t>
            </w:r>
            <w:r>
              <w:rPr>
                <w:rFonts w:hint="eastAsia"/>
                <w:color w:val="000000"/>
                <w:kern w:val="28"/>
                <w:sz w:val="24"/>
                <w:szCs w:val="24"/>
                <w:lang w:val="en-US" w:eastAsia="zh-CN"/>
              </w:rPr>
              <w:t>钻探</w:t>
            </w:r>
            <w:r>
              <w:rPr>
                <w:rFonts w:hint="eastAsia"/>
                <w:color w:val="000000"/>
                <w:kern w:val="28"/>
                <w:sz w:val="24"/>
                <w:szCs w:val="24"/>
              </w:rPr>
              <w:t>施工。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eastAsia"/>
                <w:color w:val="000000"/>
                <w:sz w:val="24"/>
                <w:szCs w:val="24"/>
              </w:rPr>
            </w:pPr>
            <w:r>
              <w:rPr>
                <w:rFonts w:hint="eastAsia"/>
                <w:sz w:val="24"/>
                <w:szCs w:val="24"/>
                <w:lang w:val="en-US" w:eastAsia="zh-CN"/>
              </w:rPr>
              <w:t>投标人</w:t>
            </w:r>
            <w:r>
              <w:rPr>
                <w:rFonts w:hint="eastAsia"/>
                <w:sz w:val="24"/>
                <w:szCs w:val="24"/>
              </w:rPr>
              <w:t>资质要求</w:t>
            </w:r>
          </w:p>
        </w:tc>
        <w:tc>
          <w:tcPr>
            <w:tcW w:w="7097" w:type="dxa"/>
            <w:noWrap w:val="0"/>
            <w:vAlign w:val="center"/>
          </w:tcPr>
          <w:p>
            <w:pPr>
              <w:spacing w:line="400" w:lineRule="exact"/>
              <w:jc w:val="left"/>
              <w:rPr>
                <w:rFonts w:hint="eastAsia"/>
                <w:color w:val="auto"/>
                <w:sz w:val="24"/>
                <w:szCs w:val="24"/>
              </w:rPr>
            </w:pPr>
            <w:r>
              <w:rPr>
                <w:rFonts w:hint="eastAsia"/>
                <w:color w:val="auto"/>
                <w:sz w:val="24"/>
                <w:szCs w:val="24"/>
                <w:lang w:val="en-US" w:eastAsia="zh-CN"/>
              </w:rPr>
              <w:t>1</w:t>
            </w:r>
            <w:r>
              <w:rPr>
                <w:rFonts w:hint="eastAsia"/>
                <w:color w:val="auto"/>
                <w:sz w:val="24"/>
                <w:szCs w:val="24"/>
              </w:rPr>
              <w:t>、具有建筑或</w:t>
            </w:r>
            <w:r>
              <w:rPr>
                <w:rFonts w:hint="eastAsia"/>
                <w:color w:val="auto"/>
                <w:sz w:val="24"/>
                <w:szCs w:val="24"/>
                <w:lang w:val="en-US" w:eastAsia="zh-CN"/>
              </w:rPr>
              <w:t>钻探</w:t>
            </w:r>
            <w:r>
              <w:rPr>
                <w:rFonts w:hint="eastAsia"/>
                <w:color w:val="auto"/>
                <w:sz w:val="24"/>
                <w:szCs w:val="24"/>
              </w:rPr>
              <w:t>相关劳务资质；</w:t>
            </w:r>
          </w:p>
          <w:p>
            <w:pPr>
              <w:spacing w:line="400" w:lineRule="exact"/>
              <w:jc w:val="left"/>
              <w:rPr>
                <w:rFonts w:hint="eastAsia"/>
                <w:color w:val="auto"/>
                <w:sz w:val="24"/>
                <w:szCs w:val="24"/>
              </w:rPr>
            </w:pPr>
            <w:r>
              <w:rPr>
                <w:rFonts w:hint="eastAsia"/>
                <w:color w:val="auto"/>
                <w:sz w:val="24"/>
                <w:szCs w:val="24"/>
                <w:lang w:val="en-US" w:eastAsia="zh-CN"/>
              </w:rPr>
              <w:t>2</w:t>
            </w:r>
            <w:r>
              <w:rPr>
                <w:rFonts w:hint="eastAsia"/>
                <w:color w:val="auto"/>
                <w:sz w:val="24"/>
                <w:szCs w:val="24"/>
              </w:rPr>
              <w:t>、具有安全生产许可证；</w:t>
            </w:r>
          </w:p>
          <w:p>
            <w:pPr>
              <w:spacing w:line="400" w:lineRule="exact"/>
              <w:jc w:val="left"/>
              <w:rPr>
                <w:rFonts w:hint="eastAsia"/>
                <w:color w:val="000000"/>
                <w:sz w:val="24"/>
                <w:szCs w:val="24"/>
              </w:rPr>
            </w:pPr>
            <w:r>
              <w:rPr>
                <w:rFonts w:hint="eastAsia"/>
                <w:color w:val="auto"/>
                <w:sz w:val="24"/>
                <w:szCs w:val="24"/>
                <w:lang w:val="en-US" w:eastAsia="zh-CN"/>
              </w:rPr>
              <w:t>3</w:t>
            </w:r>
            <w:r>
              <w:rPr>
                <w:rFonts w:hint="eastAsia"/>
                <w:color w:val="auto"/>
                <w:sz w:val="24"/>
                <w:szCs w:val="24"/>
              </w:rPr>
              <w:t>、具有满足项目实施相应的人员、机械设备条件。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eastAsia"/>
                <w:sz w:val="24"/>
                <w:szCs w:val="24"/>
              </w:rPr>
            </w:pPr>
            <w:r>
              <w:rPr>
                <w:rFonts w:hint="eastAsia"/>
                <w:sz w:val="24"/>
                <w:szCs w:val="24"/>
              </w:rPr>
              <w:t>质量标准</w:t>
            </w:r>
          </w:p>
        </w:tc>
        <w:tc>
          <w:tcPr>
            <w:tcW w:w="7097" w:type="dxa"/>
            <w:noWrap w:val="0"/>
            <w:vAlign w:val="center"/>
          </w:tcPr>
          <w:p>
            <w:pPr>
              <w:spacing w:line="400" w:lineRule="exact"/>
              <w:jc w:val="left"/>
              <w:rPr>
                <w:rFonts w:hint="eastAsia"/>
                <w:color w:val="000000"/>
                <w:sz w:val="24"/>
                <w:szCs w:val="24"/>
              </w:rPr>
            </w:pPr>
            <w:r>
              <w:rPr>
                <w:rFonts w:hint="eastAsia"/>
                <w:snapToGrid w:val="0"/>
                <w:kern w:val="0"/>
                <w:sz w:val="24"/>
                <w:szCs w:val="24"/>
                <w:lang w:val="en-US" w:eastAsia="zh-CN"/>
              </w:rPr>
              <w:t>钻探</w:t>
            </w:r>
            <w:r>
              <w:rPr>
                <w:rFonts w:hint="eastAsia"/>
                <w:snapToGrid w:val="0"/>
                <w:kern w:val="0"/>
                <w:sz w:val="24"/>
                <w:szCs w:val="24"/>
              </w:rPr>
              <w:t>质量以满足顺利通过</w:t>
            </w:r>
            <w:r>
              <w:rPr>
                <w:rFonts w:hint="eastAsia"/>
                <w:snapToGrid w:val="0"/>
                <w:kern w:val="0"/>
                <w:sz w:val="24"/>
                <w:szCs w:val="24"/>
                <w:lang w:val="en-US" w:eastAsia="zh-CN"/>
              </w:rPr>
              <w:t>业主等</w:t>
            </w:r>
            <w:r>
              <w:rPr>
                <w:rFonts w:hint="eastAsia"/>
                <w:snapToGrid w:val="0"/>
                <w:kern w:val="0"/>
                <w:sz w:val="24"/>
                <w:szCs w:val="24"/>
              </w:rPr>
              <w:t>相关检查及验收为准，且达到合格标准。若有验收不合格，存在质量缺陷，因质量缺陷造成群起事故等质量引起的问题，承包人必须无条件返工且承担其处理费用。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eastAsia"/>
                <w:color w:val="000000"/>
                <w:sz w:val="24"/>
                <w:szCs w:val="24"/>
              </w:rPr>
            </w:pPr>
            <w:r>
              <w:rPr>
                <w:rFonts w:hint="eastAsia"/>
                <w:color w:val="000000"/>
                <w:sz w:val="24"/>
                <w:szCs w:val="24"/>
              </w:rPr>
              <w:t>工作量及范围</w:t>
            </w:r>
          </w:p>
        </w:tc>
        <w:tc>
          <w:tcPr>
            <w:tcW w:w="7097" w:type="dxa"/>
            <w:noWrap w:val="0"/>
            <w:vAlign w:val="center"/>
          </w:tcPr>
          <w:p>
            <w:pPr>
              <w:pStyle w:val="8"/>
              <w:spacing w:line="400" w:lineRule="exact"/>
              <w:jc w:val="left"/>
              <w:rPr>
                <w:rFonts w:hint="default" w:eastAsia="宋体"/>
                <w:color w:val="000000"/>
                <w:szCs w:val="24"/>
                <w:lang w:val="en-US" w:eastAsia="zh-CN"/>
              </w:rPr>
            </w:pPr>
            <w:r>
              <w:rPr>
                <w:rFonts w:hint="eastAsia"/>
                <w:color w:val="000000"/>
                <w:szCs w:val="24"/>
              </w:rPr>
              <w:t>工程量清单及</w:t>
            </w:r>
            <w:r>
              <w:rPr>
                <w:rFonts w:hint="eastAsia"/>
                <w:color w:val="000000"/>
                <w:szCs w:val="24"/>
                <w:lang w:val="en-US" w:eastAsia="zh-CN"/>
              </w:rPr>
              <w:t>线路钻孔布置图</w:t>
            </w:r>
            <w:r>
              <w:rPr>
                <w:rFonts w:hint="eastAsia"/>
                <w:color w:val="000000"/>
                <w:szCs w:val="24"/>
              </w:rPr>
              <w:t>所示全部工作内容的施工。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eastAsia"/>
                <w:color w:val="000000"/>
                <w:sz w:val="24"/>
                <w:szCs w:val="24"/>
              </w:rPr>
            </w:pPr>
            <w:r>
              <w:rPr>
                <w:rFonts w:hint="eastAsia"/>
                <w:color w:val="000000"/>
                <w:sz w:val="24"/>
                <w:szCs w:val="24"/>
              </w:rPr>
              <w:t>工期要求</w:t>
            </w:r>
          </w:p>
        </w:tc>
        <w:tc>
          <w:tcPr>
            <w:tcW w:w="7097" w:type="dxa"/>
            <w:noWrap w:val="0"/>
            <w:vAlign w:val="center"/>
          </w:tcPr>
          <w:p>
            <w:pPr>
              <w:spacing w:line="400" w:lineRule="exact"/>
              <w:jc w:val="left"/>
              <w:rPr>
                <w:rFonts w:hint="eastAsia"/>
                <w:color w:val="000000"/>
                <w:sz w:val="24"/>
                <w:szCs w:val="24"/>
              </w:rPr>
            </w:pPr>
            <w:r>
              <w:rPr>
                <w:rFonts w:hint="eastAsia"/>
                <w:color w:val="auto"/>
                <w:sz w:val="24"/>
                <w:szCs w:val="24"/>
              </w:rPr>
              <w:t>中选</w:t>
            </w:r>
            <w:r>
              <w:rPr>
                <w:rFonts w:hint="eastAsia"/>
                <w:color w:val="auto"/>
                <w:sz w:val="24"/>
                <w:szCs w:val="24"/>
                <w:lang w:val="en-US" w:eastAsia="zh-CN"/>
              </w:rPr>
              <w:t>后</w:t>
            </w:r>
            <w:r>
              <w:rPr>
                <w:rFonts w:hint="eastAsia"/>
                <w:color w:val="auto"/>
                <w:sz w:val="24"/>
                <w:szCs w:val="24"/>
                <w:u w:val="single"/>
                <w:lang w:val="en-US" w:eastAsia="zh-CN"/>
              </w:rPr>
              <w:t>80</w:t>
            </w:r>
            <w:r>
              <w:rPr>
                <w:rFonts w:hint="eastAsia"/>
                <w:color w:val="auto"/>
                <w:sz w:val="24"/>
                <w:szCs w:val="24"/>
                <w:lang w:val="en-US" w:eastAsia="zh-CN"/>
              </w:rPr>
              <w:t>日历天</w:t>
            </w:r>
            <w:r>
              <w:rPr>
                <w:rFonts w:hint="eastAsia"/>
                <w:color w:val="000000"/>
                <w:sz w:val="24"/>
                <w:szCs w:val="24"/>
              </w:rPr>
              <w:t>完成所有外业工作。由于中选人的原因未能按期完工，由中选人</w:t>
            </w:r>
            <w:r>
              <w:rPr>
                <w:rFonts w:hint="eastAsia"/>
                <w:color w:val="000000"/>
                <w:kern w:val="28"/>
                <w:sz w:val="24"/>
                <w:szCs w:val="24"/>
              </w:rPr>
              <w:t>自行承担相应的费用</w:t>
            </w:r>
            <w:r>
              <w:rPr>
                <w:rFonts w:hint="eastAsia"/>
                <w:color w:val="00000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jc w:val="center"/>
              <w:rPr>
                <w:rFonts w:hint="eastAsia"/>
                <w:color w:val="000000"/>
                <w:sz w:val="24"/>
                <w:szCs w:val="24"/>
              </w:rPr>
            </w:pPr>
            <w:r>
              <w:rPr>
                <w:rFonts w:hint="eastAsia"/>
                <w:color w:val="000000"/>
                <w:sz w:val="24"/>
                <w:szCs w:val="24"/>
              </w:rPr>
              <w:t>付款</w:t>
            </w:r>
          </w:p>
        </w:tc>
        <w:tc>
          <w:tcPr>
            <w:tcW w:w="7097" w:type="dxa"/>
            <w:noWrap w:val="0"/>
            <w:vAlign w:val="center"/>
          </w:tcPr>
          <w:p>
            <w:pPr>
              <w:spacing w:line="400" w:lineRule="exact"/>
              <w:jc w:val="left"/>
              <w:rPr>
                <w:rFonts w:hint="eastAsia"/>
                <w:color w:val="000000"/>
                <w:sz w:val="24"/>
                <w:szCs w:val="24"/>
              </w:rPr>
            </w:pPr>
            <w:r>
              <w:rPr>
                <w:rFonts w:hint="eastAsia"/>
                <w:sz w:val="24"/>
                <w:szCs w:val="24"/>
              </w:rPr>
              <w:t>本工程不支付预付款。</w:t>
            </w:r>
            <w:r>
              <w:rPr>
                <w:rFonts w:hint="eastAsia"/>
                <w:sz w:val="24"/>
                <w:szCs w:val="24"/>
                <w:lang w:val="en-US" w:eastAsia="zh-CN"/>
              </w:rPr>
              <w:t>工程款按进度支付，</w:t>
            </w:r>
            <w:r>
              <w:rPr>
                <w:rFonts w:hint="eastAsia"/>
                <w:color w:val="000000"/>
                <w:sz w:val="24"/>
                <w:szCs w:val="24"/>
              </w:rPr>
              <w:t>付款时必须提供正规、有效票据。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ind w:left="1" w:leftChars="-35" w:right="-107" w:rightChars="-51" w:hanging="74" w:hangingChars="31"/>
              <w:jc w:val="center"/>
              <w:rPr>
                <w:rFonts w:hint="eastAsia"/>
                <w:color w:val="000000"/>
                <w:sz w:val="24"/>
                <w:szCs w:val="24"/>
              </w:rPr>
            </w:pPr>
            <w:r>
              <w:rPr>
                <w:rFonts w:hint="eastAsia"/>
                <w:color w:val="000000"/>
                <w:sz w:val="24"/>
                <w:szCs w:val="24"/>
              </w:rPr>
              <w:t>报价费用</w:t>
            </w:r>
          </w:p>
        </w:tc>
        <w:tc>
          <w:tcPr>
            <w:tcW w:w="7097" w:type="dxa"/>
            <w:noWrap w:val="0"/>
            <w:vAlign w:val="center"/>
          </w:tcPr>
          <w:p>
            <w:pPr>
              <w:spacing w:line="400" w:lineRule="exact"/>
              <w:jc w:val="left"/>
              <w:rPr>
                <w:rFonts w:hint="eastAsia"/>
                <w:color w:val="000000"/>
                <w:sz w:val="24"/>
                <w:szCs w:val="24"/>
              </w:rPr>
            </w:pPr>
            <w:r>
              <w:rPr>
                <w:rFonts w:hint="eastAsia"/>
                <w:color w:val="000000"/>
                <w:sz w:val="24"/>
                <w:szCs w:val="24"/>
              </w:rPr>
              <w:t>凡高于</w:t>
            </w:r>
            <w:r>
              <w:rPr>
                <w:rFonts w:hint="eastAsia"/>
                <w:kern w:val="28"/>
                <w:sz w:val="24"/>
                <w:szCs w:val="24"/>
              </w:rPr>
              <w:t>最高限价的报价</w:t>
            </w:r>
            <w:r>
              <w:rPr>
                <w:rFonts w:hint="eastAsia"/>
                <w:kern w:val="28"/>
                <w:sz w:val="24"/>
                <w:szCs w:val="24"/>
                <w:lang w:val="en-US" w:eastAsia="zh-CN"/>
              </w:rPr>
              <w:t>为无效投标</w:t>
            </w:r>
            <w:r>
              <w:rPr>
                <w:rFonts w:hint="eastAsia"/>
                <w:color w:val="000000"/>
                <w:sz w:val="24"/>
                <w:szCs w:val="24"/>
              </w:rPr>
              <w:t>。报价人自行承担编制和递交报价文件所涉及的一切费用，</w:t>
            </w:r>
            <w:r>
              <w:rPr>
                <w:rFonts w:hint="eastAsia"/>
                <w:color w:val="000000"/>
                <w:sz w:val="24"/>
                <w:szCs w:val="24"/>
                <w:lang w:val="en-US" w:eastAsia="zh-CN"/>
              </w:rPr>
              <w:t>招标</w:t>
            </w:r>
            <w:r>
              <w:rPr>
                <w:rFonts w:hint="eastAsia"/>
                <w:color w:val="000000"/>
                <w:sz w:val="24"/>
                <w:szCs w:val="24"/>
              </w:rPr>
              <w:t>人对上述费用不承担任何责任。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ind w:left="1" w:leftChars="-35" w:right="-107" w:rightChars="-51" w:hanging="74" w:hangingChars="31"/>
              <w:jc w:val="center"/>
              <w:rPr>
                <w:rFonts w:hint="eastAsia"/>
                <w:color w:val="000000"/>
                <w:sz w:val="24"/>
                <w:szCs w:val="24"/>
              </w:rPr>
            </w:pPr>
            <w:r>
              <w:rPr>
                <w:rFonts w:hint="eastAsia"/>
                <w:color w:val="000000"/>
                <w:sz w:val="24"/>
                <w:szCs w:val="24"/>
              </w:rPr>
              <w:t>报价文件基本要求</w:t>
            </w:r>
          </w:p>
        </w:tc>
        <w:tc>
          <w:tcPr>
            <w:tcW w:w="7097" w:type="dxa"/>
            <w:noWrap w:val="0"/>
            <w:vAlign w:val="center"/>
          </w:tcPr>
          <w:p>
            <w:pPr>
              <w:numPr>
                <w:ilvl w:val="2"/>
                <w:numId w:val="2"/>
              </w:numPr>
              <w:tabs>
                <w:tab w:val="clear" w:pos="1200"/>
              </w:tabs>
              <w:spacing w:line="400" w:lineRule="exact"/>
              <w:ind w:left="0" w:firstLine="0"/>
              <w:jc w:val="left"/>
              <w:rPr>
                <w:rFonts w:hint="eastAsia"/>
                <w:color w:val="000000"/>
                <w:sz w:val="24"/>
                <w:szCs w:val="24"/>
              </w:rPr>
            </w:pPr>
            <w:r>
              <w:rPr>
                <w:rFonts w:hint="eastAsia"/>
                <w:color w:val="000000"/>
                <w:sz w:val="24"/>
                <w:szCs w:val="24"/>
              </w:rPr>
              <w:t>语种：汉语；币种：人民币；</w:t>
            </w:r>
          </w:p>
          <w:p>
            <w:pPr>
              <w:numPr>
                <w:ilvl w:val="2"/>
                <w:numId w:val="2"/>
              </w:numPr>
              <w:tabs>
                <w:tab w:val="clear" w:pos="1200"/>
              </w:tabs>
              <w:spacing w:line="400" w:lineRule="exact"/>
              <w:ind w:left="0" w:firstLine="0"/>
              <w:jc w:val="left"/>
              <w:rPr>
                <w:rFonts w:hint="eastAsia"/>
                <w:color w:val="000000"/>
                <w:sz w:val="24"/>
                <w:szCs w:val="24"/>
              </w:rPr>
            </w:pPr>
            <w:r>
              <w:rPr>
                <w:rFonts w:hint="eastAsia"/>
                <w:color w:val="000000"/>
                <w:sz w:val="24"/>
                <w:szCs w:val="24"/>
              </w:rPr>
              <w:t>度量衡单位：中华人民共和国法定计量单位。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ind w:left="1" w:leftChars="-35" w:right="-107" w:rightChars="-51" w:hanging="74" w:hangingChars="31"/>
              <w:jc w:val="center"/>
              <w:rPr>
                <w:rFonts w:hint="eastAsia"/>
                <w:color w:val="000000"/>
                <w:sz w:val="24"/>
                <w:szCs w:val="24"/>
              </w:rPr>
            </w:pPr>
            <w:r>
              <w:rPr>
                <w:rFonts w:hint="eastAsia"/>
                <w:color w:val="000000"/>
                <w:sz w:val="24"/>
                <w:szCs w:val="24"/>
                <w:lang w:val="en-US" w:eastAsia="zh-CN"/>
              </w:rPr>
              <w:t>投标</w:t>
            </w:r>
            <w:r>
              <w:rPr>
                <w:rFonts w:hint="eastAsia"/>
                <w:color w:val="000000"/>
                <w:sz w:val="24"/>
                <w:szCs w:val="24"/>
              </w:rPr>
              <w:t>文件的组成</w:t>
            </w:r>
          </w:p>
        </w:tc>
        <w:tc>
          <w:tcPr>
            <w:tcW w:w="7097" w:type="dxa"/>
            <w:noWrap w:val="0"/>
            <w:vAlign w:val="center"/>
          </w:tcPr>
          <w:p>
            <w:pPr>
              <w:adjustRightInd w:val="0"/>
              <w:snapToGrid w:val="0"/>
              <w:spacing w:line="360" w:lineRule="auto"/>
              <w:jc w:val="left"/>
              <w:rPr>
                <w:rFonts w:hint="eastAsia"/>
              </w:rPr>
            </w:pPr>
            <w:r>
              <w:rPr>
                <w:rFonts w:hint="eastAsia"/>
              </w:rPr>
              <w:t>1.《</w:t>
            </w:r>
            <w:r>
              <w:rPr>
                <w:rFonts w:hint="eastAsia"/>
                <w:lang w:val="en-US" w:eastAsia="zh-CN"/>
              </w:rPr>
              <w:t>报价</w:t>
            </w:r>
            <w:r>
              <w:rPr>
                <w:rFonts w:hint="eastAsia"/>
              </w:rPr>
              <w:t>函》（格式见</w:t>
            </w:r>
            <w:r>
              <w:rPr>
                <w:rFonts w:hint="eastAsia"/>
                <w:lang w:val="en-US" w:eastAsia="zh-CN"/>
              </w:rPr>
              <w:t>第四章</w:t>
            </w:r>
            <w:r>
              <w:rPr>
                <w:rFonts w:hint="eastAsia"/>
              </w:rPr>
              <w:t>）；</w:t>
            </w:r>
          </w:p>
          <w:p>
            <w:pPr>
              <w:numPr>
                <w:ilvl w:val="0"/>
                <w:numId w:val="3"/>
              </w:numPr>
              <w:tabs>
                <w:tab w:val="left" w:pos="222"/>
              </w:tabs>
              <w:snapToGrid w:val="0"/>
              <w:spacing w:line="360" w:lineRule="auto"/>
              <w:jc w:val="left"/>
              <w:rPr>
                <w:rFonts w:hint="eastAsia"/>
              </w:rPr>
            </w:pPr>
            <w:r>
              <w:rPr>
                <w:rFonts w:hint="eastAsia"/>
              </w:rPr>
              <w:t>响应单位的营业执照、安全生产许可证等复印件（盖鲜章，下同）；</w:t>
            </w:r>
          </w:p>
          <w:p>
            <w:pPr>
              <w:numPr>
                <w:ilvl w:val="0"/>
                <w:numId w:val="3"/>
              </w:numPr>
              <w:tabs>
                <w:tab w:val="left" w:pos="222"/>
              </w:tabs>
              <w:snapToGrid w:val="0"/>
              <w:spacing w:line="360" w:lineRule="auto"/>
              <w:jc w:val="left"/>
              <w:rPr>
                <w:rFonts w:hint="eastAsia"/>
              </w:rPr>
            </w:pPr>
            <w:r>
              <w:rPr>
                <w:rFonts w:hint="eastAsia"/>
                <w:lang w:val="en-US" w:eastAsia="zh-CN"/>
              </w:rPr>
              <w:t>与钻探相关的</w:t>
            </w:r>
            <w:r>
              <w:rPr>
                <w:rFonts w:hint="eastAsia"/>
              </w:rPr>
              <w:t>劳务资质证；</w:t>
            </w:r>
          </w:p>
          <w:p>
            <w:pPr>
              <w:numPr>
                <w:ilvl w:val="0"/>
                <w:numId w:val="3"/>
              </w:numPr>
              <w:tabs>
                <w:tab w:val="left" w:pos="222"/>
              </w:tabs>
              <w:snapToGrid w:val="0"/>
              <w:spacing w:line="360" w:lineRule="auto"/>
              <w:jc w:val="left"/>
              <w:rPr>
                <w:rFonts w:hint="eastAsia"/>
              </w:rPr>
            </w:pPr>
            <w:r>
              <w:rPr>
                <w:rFonts w:hint="eastAsia"/>
              </w:rPr>
              <w:t>法定代表人身份证明书，委托代理人的授权委托书、身份证明书；</w:t>
            </w:r>
          </w:p>
          <w:p>
            <w:pPr>
              <w:pStyle w:val="2"/>
              <w:spacing w:line="360" w:lineRule="auto"/>
              <w:ind w:left="0" w:leftChars="0" w:firstLine="0" w:firstLineChars="0"/>
              <w:jc w:val="left"/>
              <w:rPr>
                <w:rFonts w:hint="default" w:eastAsia="宋体"/>
                <w:lang w:val="en-US" w:eastAsia="zh-CN"/>
              </w:rPr>
            </w:pPr>
            <w:r>
              <w:rPr>
                <w:rFonts w:hint="eastAsia"/>
                <w:b w:val="0"/>
                <w:bCs w:val="0"/>
                <w:sz w:val="24"/>
                <w:szCs w:val="24"/>
                <w:lang w:val="en-US" w:eastAsia="zh-CN"/>
              </w:rPr>
              <w:t>5.工作量表（见附件1，附件2）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ind w:left="1" w:leftChars="-35" w:right="-107" w:rightChars="-51" w:hanging="74" w:hangingChars="31"/>
              <w:jc w:val="center"/>
              <w:rPr>
                <w:rFonts w:hint="eastAsia"/>
                <w:b/>
                <w:color w:val="000000"/>
                <w:sz w:val="24"/>
                <w:szCs w:val="24"/>
              </w:rPr>
            </w:pPr>
            <w:r>
              <w:rPr>
                <w:rFonts w:hint="eastAsia"/>
                <w:color w:val="000000"/>
                <w:sz w:val="24"/>
                <w:szCs w:val="24"/>
                <w:lang w:val="en-US" w:eastAsia="zh-CN"/>
              </w:rPr>
              <w:t>投标</w:t>
            </w:r>
            <w:r>
              <w:rPr>
                <w:rFonts w:hint="eastAsia"/>
                <w:color w:val="000000"/>
                <w:sz w:val="24"/>
                <w:szCs w:val="24"/>
              </w:rPr>
              <w:t>文件的份数、装订及密封</w:t>
            </w:r>
          </w:p>
        </w:tc>
        <w:tc>
          <w:tcPr>
            <w:tcW w:w="7097" w:type="dxa"/>
            <w:noWrap w:val="0"/>
            <w:vAlign w:val="center"/>
          </w:tcPr>
          <w:p>
            <w:pPr>
              <w:numPr>
                <w:ilvl w:val="0"/>
                <w:numId w:val="4"/>
              </w:numPr>
              <w:tabs>
                <w:tab w:val="left" w:pos="252"/>
              </w:tabs>
              <w:spacing w:line="400" w:lineRule="exact"/>
              <w:ind w:left="0" w:firstLine="0"/>
              <w:jc w:val="left"/>
              <w:rPr>
                <w:rFonts w:hint="eastAsia"/>
                <w:color w:val="000000"/>
                <w:sz w:val="24"/>
                <w:szCs w:val="24"/>
              </w:rPr>
            </w:pPr>
            <w:r>
              <w:rPr>
                <w:rFonts w:hint="eastAsia"/>
                <w:color w:val="000000"/>
                <w:sz w:val="24"/>
                <w:szCs w:val="24"/>
                <w:lang w:val="en-US" w:eastAsia="zh-CN"/>
              </w:rPr>
              <w:t>投标</w:t>
            </w:r>
            <w:r>
              <w:rPr>
                <w:rFonts w:hint="eastAsia"/>
                <w:color w:val="000000"/>
                <w:sz w:val="24"/>
                <w:szCs w:val="24"/>
              </w:rPr>
              <w:t>文件一份应采用A4纸幅面打印、装订，且加盖公章并法人签字；</w:t>
            </w:r>
          </w:p>
          <w:p>
            <w:pPr>
              <w:numPr>
                <w:ilvl w:val="0"/>
                <w:numId w:val="4"/>
              </w:numPr>
              <w:tabs>
                <w:tab w:val="left" w:pos="252"/>
              </w:tabs>
              <w:spacing w:line="400" w:lineRule="exact"/>
              <w:ind w:left="0" w:firstLine="0"/>
              <w:jc w:val="left"/>
              <w:rPr>
                <w:rFonts w:hint="eastAsia"/>
                <w:b/>
                <w:bCs/>
                <w:sz w:val="24"/>
                <w:szCs w:val="24"/>
              </w:rPr>
            </w:pPr>
            <w:r>
              <w:rPr>
                <w:rFonts w:hint="eastAsia"/>
                <w:color w:val="000000"/>
                <w:sz w:val="24"/>
                <w:szCs w:val="24"/>
              </w:rPr>
              <w:t>所有报价文件密封于一袋内，并加盖骑缝章、确保密封完好。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ind w:left="1" w:leftChars="-35" w:right="-107" w:rightChars="-51" w:hanging="74" w:hangingChars="31"/>
              <w:jc w:val="center"/>
              <w:rPr>
                <w:rFonts w:hint="eastAsia"/>
                <w:color w:val="000000"/>
                <w:sz w:val="24"/>
                <w:szCs w:val="24"/>
              </w:rPr>
            </w:pPr>
            <w:r>
              <w:rPr>
                <w:rFonts w:hint="eastAsia"/>
                <w:color w:val="000000"/>
                <w:sz w:val="24"/>
                <w:szCs w:val="24"/>
              </w:rPr>
              <w:t>报价文件递交地点及截止时间</w:t>
            </w:r>
          </w:p>
        </w:tc>
        <w:tc>
          <w:tcPr>
            <w:tcW w:w="7097" w:type="dxa"/>
            <w:noWrap w:val="0"/>
            <w:vAlign w:val="center"/>
          </w:tcPr>
          <w:p>
            <w:pPr>
              <w:pStyle w:val="11"/>
              <w:jc w:val="left"/>
              <w:rPr>
                <w:rFonts w:hint="eastAsia" w:ascii="Times New Roman" w:hAnsi="Times New Roman" w:cs="Times New Roman"/>
                <w:color w:val="000000"/>
                <w:kern w:val="2"/>
              </w:rPr>
            </w:pPr>
          </w:p>
          <w:p>
            <w:pPr>
              <w:pStyle w:val="11"/>
              <w:jc w:val="left"/>
              <w:rPr>
                <w:rFonts w:hint="eastAsia" w:ascii="Times New Roman" w:hAnsi="Times New Roman" w:cs="Times New Roman"/>
                <w:color w:val="000000"/>
                <w:kern w:val="2"/>
              </w:rPr>
            </w:pPr>
            <w:r>
              <w:rPr>
                <w:rFonts w:hint="eastAsia" w:ascii="Times New Roman" w:hAnsi="Times New Roman" w:cs="Times New Roman"/>
                <w:color w:val="000000"/>
                <w:kern w:val="2"/>
              </w:rPr>
              <w:t>地点：双流</w:t>
            </w:r>
            <w:r>
              <w:rPr>
                <w:rFonts w:hint="eastAsia" w:ascii="Times New Roman" w:hAnsi="Times New Roman" w:cs="Times New Roman"/>
                <w:color w:val="000000"/>
                <w:kern w:val="2"/>
                <w:lang w:val="en-US" w:eastAsia="zh-CN"/>
              </w:rPr>
              <w:t>区</w:t>
            </w:r>
            <w:r>
              <w:rPr>
                <w:rFonts w:hint="eastAsia" w:ascii="Times New Roman" w:hAnsi="Times New Roman" w:cs="Times New Roman"/>
                <w:color w:val="000000"/>
                <w:kern w:val="2"/>
              </w:rPr>
              <w:t>彭镇交通路二段18号（</w:t>
            </w:r>
            <w:r>
              <w:rPr>
                <w:rFonts w:hint="eastAsia" w:ascii="Times New Roman" w:hAnsi="Times New Roman" w:cs="Times New Roman"/>
                <w:color w:val="000000"/>
                <w:kern w:val="2"/>
                <w:lang w:val="en-US" w:eastAsia="zh-CN"/>
              </w:rPr>
              <w:t>成都双源地质勘查有限责任公司</w:t>
            </w:r>
            <w:r>
              <w:rPr>
                <w:rFonts w:hint="eastAsia" w:ascii="Times New Roman" w:hAnsi="Times New Roman" w:cs="Times New Roman"/>
                <w:color w:val="000000"/>
                <w:kern w:val="2"/>
              </w:rPr>
              <w:t>）；</w:t>
            </w:r>
          </w:p>
          <w:p>
            <w:pPr>
              <w:pStyle w:val="11"/>
              <w:jc w:val="left"/>
              <w:rPr>
                <w:rFonts w:hint="default" w:ascii="Times New Roman" w:hAnsi="Times New Roman" w:eastAsia="宋体" w:cs="Times New Roman"/>
                <w:color w:val="000000"/>
                <w:kern w:val="2"/>
                <w:lang w:val="en-US" w:eastAsia="zh-CN"/>
              </w:rPr>
            </w:pPr>
            <w:r>
              <w:rPr>
                <w:rFonts w:hint="eastAsia" w:ascii="Times New Roman" w:hAnsi="Times New Roman" w:cs="Times New Roman"/>
                <w:color w:val="000000"/>
                <w:kern w:val="2"/>
                <w:lang w:val="en-US" w:eastAsia="zh-CN"/>
              </w:rPr>
              <w:t>联系人：刘先生 028-85858810</w:t>
            </w:r>
          </w:p>
          <w:p>
            <w:pPr>
              <w:spacing w:line="400" w:lineRule="exact"/>
              <w:jc w:val="left"/>
              <w:rPr>
                <w:rFonts w:hint="eastAsia"/>
                <w:color w:val="000000"/>
                <w:sz w:val="24"/>
                <w:szCs w:val="24"/>
              </w:rPr>
            </w:pPr>
            <w:r>
              <w:rPr>
                <w:rFonts w:hint="eastAsia"/>
                <w:color w:val="000000"/>
                <w:sz w:val="24"/>
                <w:szCs w:val="24"/>
              </w:rPr>
              <w:t>截止时间：</w:t>
            </w:r>
            <w:r>
              <w:rPr>
                <w:rFonts w:hint="eastAsia"/>
                <w:color w:val="auto"/>
                <w:sz w:val="24"/>
                <w:szCs w:val="24"/>
                <w:u w:val="single"/>
                <w:lang w:val="en-US" w:eastAsia="zh-CN"/>
              </w:rPr>
              <w:t xml:space="preserve"> 2020  </w:t>
            </w:r>
            <w:r>
              <w:rPr>
                <w:rFonts w:hint="eastAsia"/>
                <w:color w:val="auto"/>
                <w:sz w:val="24"/>
                <w:szCs w:val="24"/>
              </w:rPr>
              <w:t>年</w:t>
            </w:r>
            <w:r>
              <w:rPr>
                <w:rFonts w:hint="eastAsia"/>
                <w:color w:val="auto"/>
                <w:sz w:val="24"/>
                <w:szCs w:val="24"/>
                <w:u w:val="single"/>
              </w:rPr>
              <w:t xml:space="preserve"> </w:t>
            </w:r>
            <w:r>
              <w:rPr>
                <w:rFonts w:hint="eastAsia"/>
                <w:color w:val="auto"/>
                <w:sz w:val="24"/>
                <w:szCs w:val="24"/>
                <w:u w:val="single"/>
                <w:lang w:val="en-US" w:eastAsia="zh-CN"/>
              </w:rPr>
              <w:t xml:space="preserve">9 </w:t>
            </w:r>
            <w:r>
              <w:rPr>
                <w:rFonts w:hint="eastAsia"/>
                <w:color w:val="auto"/>
                <w:sz w:val="24"/>
                <w:szCs w:val="24"/>
              </w:rPr>
              <w:t>月</w:t>
            </w:r>
            <w:r>
              <w:rPr>
                <w:rFonts w:hint="eastAsia"/>
                <w:color w:val="auto"/>
                <w:sz w:val="24"/>
                <w:szCs w:val="24"/>
                <w:u w:val="single"/>
              </w:rPr>
              <w:t xml:space="preserve"> </w:t>
            </w:r>
            <w:r>
              <w:rPr>
                <w:rFonts w:hint="eastAsia"/>
                <w:color w:val="auto"/>
                <w:sz w:val="24"/>
                <w:szCs w:val="24"/>
                <w:u w:val="single"/>
                <w:lang w:val="en-US" w:eastAsia="zh-CN"/>
              </w:rPr>
              <w:t xml:space="preserve"> 21</w:t>
            </w:r>
            <w:r>
              <w:rPr>
                <w:rFonts w:hint="eastAsia"/>
                <w:color w:val="auto"/>
                <w:sz w:val="24"/>
                <w:szCs w:val="24"/>
              </w:rPr>
              <w:t>日</w:t>
            </w:r>
            <w:r>
              <w:rPr>
                <w:rFonts w:hint="eastAsia"/>
                <w:color w:val="auto"/>
                <w:sz w:val="24"/>
                <w:szCs w:val="24"/>
                <w:u w:val="single"/>
                <w:lang w:val="en-US" w:eastAsia="zh-CN"/>
              </w:rPr>
              <w:t xml:space="preserve"> 10:30 </w:t>
            </w:r>
            <w:r>
              <w:rPr>
                <w:rFonts w:hint="eastAsia"/>
                <w:color w:val="auto"/>
                <w:sz w:val="24"/>
                <w:szCs w:val="24"/>
              </w:rPr>
              <w:t>时前</w:t>
            </w:r>
            <w:r>
              <w:rPr>
                <w:rFonts w:hint="eastAsia"/>
                <w:color w:val="00000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noWrap w:val="0"/>
            <w:vAlign w:val="center"/>
          </w:tcPr>
          <w:p>
            <w:pPr>
              <w:numPr>
                <w:ilvl w:val="0"/>
                <w:numId w:val="2"/>
              </w:numPr>
              <w:spacing w:line="400" w:lineRule="exact"/>
              <w:ind w:left="0" w:firstLine="0"/>
              <w:jc w:val="center"/>
              <w:rPr>
                <w:rFonts w:hint="eastAsia"/>
                <w:color w:val="000000"/>
                <w:sz w:val="24"/>
                <w:szCs w:val="24"/>
              </w:rPr>
            </w:pPr>
          </w:p>
        </w:tc>
        <w:tc>
          <w:tcPr>
            <w:tcW w:w="1992" w:type="dxa"/>
            <w:noWrap w:val="0"/>
            <w:vAlign w:val="center"/>
          </w:tcPr>
          <w:p>
            <w:pPr>
              <w:spacing w:line="400" w:lineRule="exact"/>
              <w:ind w:left="1" w:leftChars="-35" w:right="-107" w:rightChars="-51" w:hanging="74" w:hangingChars="31"/>
              <w:jc w:val="center"/>
              <w:rPr>
                <w:rFonts w:hint="eastAsia"/>
                <w:color w:val="000000"/>
                <w:sz w:val="24"/>
                <w:szCs w:val="24"/>
              </w:rPr>
            </w:pPr>
            <w:r>
              <w:rPr>
                <w:rFonts w:hint="eastAsia"/>
                <w:color w:val="000000"/>
                <w:sz w:val="24"/>
                <w:szCs w:val="24"/>
              </w:rPr>
              <w:t>其他需要补充的内容</w:t>
            </w:r>
          </w:p>
        </w:tc>
        <w:tc>
          <w:tcPr>
            <w:tcW w:w="7097" w:type="dxa"/>
            <w:noWrap w:val="0"/>
            <w:vAlign w:val="center"/>
          </w:tcPr>
          <w:p>
            <w:pPr>
              <w:pStyle w:val="11"/>
              <w:jc w:val="left"/>
              <w:rPr>
                <w:rFonts w:hint="eastAsia"/>
                <w:color w:val="000000"/>
                <w:sz w:val="24"/>
                <w:szCs w:val="24"/>
              </w:rPr>
            </w:pPr>
            <w:r>
              <w:rPr>
                <w:rFonts w:hint="eastAsia" w:ascii="Times New Roman" w:hAnsi="Times New Roman" w:cs="Times New Roman"/>
                <w:color w:val="000000"/>
                <w:kern w:val="2"/>
                <w:lang w:val="en-US" w:eastAsia="zh-CN"/>
              </w:rPr>
              <w:t>/</w:t>
            </w:r>
          </w:p>
        </w:tc>
      </w:tr>
    </w:tbl>
    <w:p>
      <w:pPr>
        <w:rPr>
          <w:rFonts w:hint="eastAsia"/>
          <w:sz w:val="24"/>
          <w:szCs w:val="24"/>
        </w:rPr>
      </w:pPr>
    </w:p>
    <w:p>
      <w:pPr>
        <w:ind w:firstLine="2457" w:firstLineChars="1024"/>
        <w:jc w:val="right"/>
        <w:rPr>
          <w:rFonts w:hint="eastAsia"/>
          <w:sz w:val="24"/>
          <w:szCs w:val="24"/>
          <w:lang w:eastAsia="zh-CN"/>
        </w:rPr>
      </w:pPr>
    </w:p>
    <w:p>
      <w:pPr>
        <w:ind w:firstLine="2457" w:firstLineChars="1024"/>
        <w:jc w:val="right"/>
        <w:rPr>
          <w:rFonts w:hint="eastAsia"/>
          <w:sz w:val="24"/>
          <w:szCs w:val="24"/>
          <w:lang w:eastAsia="zh-CN"/>
        </w:rPr>
      </w:pPr>
    </w:p>
    <w:p>
      <w:pPr>
        <w:ind w:firstLine="2457" w:firstLineChars="1024"/>
        <w:jc w:val="right"/>
        <w:rPr>
          <w:rFonts w:hint="eastAsia"/>
          <w:sz w:val="24"/>
          <w:szCs w:val="24"/>
        </w:rPr>
      </w:pPr>
      <w:r>
        <w:rPr>
          <w:rFonts w:hint="eastAsia"/>
          <w:sz w:val="24"/>
          <w:szCs w:val="24"/>
          <w:lang w:val="en-US" w:eastAsia="zh-CN"/>
        </w:rPr>
        <w:t>招标</w:t>
      </w:r>
      <w:r>
        <w:rPr>
          <w:rFonts w:hint="eastAsia"/>
          <w:sz w:val="24"/>
          <w:szCs w:val="24"/>
        </w:rPr>
        <w:t>人：成都双源地质勘查有限责任公司</w:t>
      </w:r>
    </w:p>
    <w:p>
      <w:pPr>
        <w:ind w:right="480" w:firstLine="5097" w:firstLineChars="2124"/>
        <w:rPr>
          <w:rFonts w:hint="eastAsia"/>
          <w:sz w:val="24"/>
          <w:szCs w:val="24"/>
        </w:rPr>
      </w:pPr>
    </w:p>
    <w:p>
      <w:pPr>
        <w:pStyle w:val="6"/>
        <w:ind w:right="480" w:firstLine="2457" w:firstLineChars="1024"/>
        <w:jc w:val="center"/>
        <w:rPr>
          <w:rFonts w:hint="eastAsia"/>
          <w:color w:val="000000"/>
          <w:sz w:val="24"/>
          <w:szCs w:val="24"/>
        </w:rPr>
      </w:pPr>
    </w:p>
    <w:p>
      <w:pPr>
        <w:pStyle w:val="6"/>
        <w:ind w:left="0" w:leftChars="0" w:right="480" w:firstLine="2400" w:firstLineChars="1000"/>
        <w:jc w:val="both"/>
        <w:rPr>
          <w:rFonts w:hint="eastAsia"/>
          <w:color w:val="auto"/>
          <w:sz w:val="24"/>
          <w:szCs w:val="24"/>
        </w:rPr>
      </w:pPr>
      <w:r>
        <w:rPr>
          <w:rFonts w:hint="eastAsia"/>
          <w:color w:val="000000"/>
          <w:sz w:val="24"/>
          <w:szCs w:val="24"/>
        </w:rPr>
        <w:t xml:space="preserve">                         </w:t>
      </w:r>
      <w:r>
        <w:rPr>
          <w:rFonts w:hint="eastAsia"/>
          <w:color w:val="auto"/>
          <w:sz w:val="24"/>
          <w:szCs w:val="24"/>
        </w:rPr>
        <w:t xml:space="preserve"> </w:t>
      </w:r>
      <w:r>
        <w:rPr>
          <w:rFonts w:hint="eastAsia"/>
          <w:color w:val="auto"/>
          <w:sz w:val="24"/>
          <w:szCs w:val="24"/>
          <w:lang w:val="en-US" w:eastAsia="zh-CN"/>
        </w:rPr>
        <w:t>2020</w:t>
      </w:r>
      <w:r>
        <w:rPr>
          <w:rFonts w:hint="eastAsia"/>
          <w:color w:val="auto"/>
          <w:sz w:val="24"/>
          <w:szCs w:val="24"/>
        </w:rPr>
        <w:t xml:space="preserve"> 年</w:t>
      </w:r>
      <w:r>
        <w:rPr>
          <w:rFonts w:hint="eastAsia"/>
          <w:color w:val="auto"/>
          <w:sz w:val="24"/>
          <w:szCs w:val="24"/>
          <w:lang w:val="en-US" w:eastAsia="zh-CN"/>
        </w:rPr>
        <w:t>9</w:t>
      </w:r>
      <w:r>
        <w:rPr>
          <w:rFonts w:hint="eastAsia"/>
          <w:color w:val="auto"/>
          <w:sz w:val="24"/>
          <w:szCs w:val="24"/>
        </w:rPr>
        <w:t xml:space="preserve"> 月</w:t>
      </w:r>
      <w:r>
        <w:rPr>
          <w:rFonts w:hint="eastAsia"/>
          <w:color w:val="auto"/>
          <w:sz w:val="24"/>
          <w:szCs w:val="24"/>
          <w:lang w:val="en-US" w:eastAsia="zh-CN"/>
        </w:rPr>
        <w:t>17</w:t>
      </w:r>
      <w:r>
        <w:rPr>
          <w:rFonts w:hint="eastAsia"/>
          <w:color w:val="auto"/>
          <w:sz w:val="24"/>
          <w:szCs w:val="24"/>
        </w:rPr>
        <w:t xml:space="preserve"> 日</w:t>
      </w: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2400" w:firstLineChars="1000"/>
        <w:jc w:val="both"/>
        <w:rPr>
          <w:rFonts w:hint="eastAsia"/>
          <w:color w:val="auto"/>
          <w:sz w:val="24"/>
          <w:szCs w:val="24"/>
        </w:rPr>
      </w:pPr>
    </w:p>
    <w:p>
      <w:pPr>
        <w:pStyle w:val="6"/>
        <w:ind w:left="0" w:leftChars="0" w:right="480" w:firstLine="0" w:firstLineChars="0"/>
        <w:jc w:val="both"/>
        <w:rPr>
          <w:rFonts w:hint="eastAsia"/>
          <w:color w:val="auto"/>
          <w:sz w:val="24"/>
          <w:szCs w:val="24"/>
        </w:rPr>
      </w:pPr>
    </w:p>
    <w:p>
      <w:pPr>
        <w:pStyle w:val="3"/>
        <w:numPr>
          <w:ilvl w:val="0"/>
          <w:numId w:val="0"/>
        </w:numPr>
        <w:bidi w:val="0"/>
        <w:ind w:leftChars="0"/>
        <w:jc w:val="center"/>
        <w:rPr>
          <w:rFonts w:hint="eastAsia"/>
          <w:lang w:val="en-US" w:eastAsia="zh-CN"/>
        </w:rPr>
      </w:pPr>
      <w:r>
        <w:rPr>
          <w:rFonts w:hint="eastAsia" w:ascii="Times New Roman" w:eastAsia="宋体"/>
          <w:b/>
          <w:sz w:val="36"/>
          <w:szCs w:val="36"/>
          <w:lang w:val="en-US" w:eastAsia="zh-CN"/>
        </w:rPr>
        <w:t>第二章 评标程序及标准</w:t>
      </w:r>
    </w:p>
    <w:p>
      <w:pPr>
        <w:spacing w:line="440" w:lineRule="exact"/>
        <w:ind w:firstLine="482" w:firstLineChars="200"/>
        <w:jc w:val="center"/>
        <w:rPr>
          <w:rFonts w:ascii="宋体" w:hAnsi="宋体"/>
          <w:b/>
          <w:sz w:val="24"/>
        </w:rPr>
      </w:pPr>
      <w:r>
        <w:rPr>
          <w:rFonts w:hint="eastAsia" w:ascii="宋体" w:hAnsi="宋体"/>
          <w:b/>
          <w:sz w:val="24"/>
        </w:rPr>
        <w:t>一.评标程序</w:t>
      </w:r>
    </w:p>
    <w:p>
      <w:pPr>
        <w:spacing w:line="420" w:lineRule="exact"/>
        <w:ind w:firstLine="500"/>
        <w:rPr>
          <w:rFonts w:ascii="宋体" w:hAnsi="宋体"/>
          <w:sz w:val="24"/>
        </w:rPr>
      </w:pPr>
      <w:r>
        <w:rPr>
          <w:rFonts w:hint="eastAsia" w:ascii="宋体" w:hAnsi="宋体"/>
          <w:sz w:val="24"/>
        </w:rPr>
        <w:t>本次评标按如下程序进行：</w:t>
      </w:r>
    </w:p>
    <w:p>
      <w:pPr>
        <w:numPr>
          <w:ilvl w:val="0"/>
          <w:numId w:val="5"/>
        </w:numPr>
        <w:spacing w:line="420" w:lineRule="exact"/>
        <w:rPr>
          <w:rFonts w:ascii="宋体" w:hAnsi="宋体"/>
          <w:sz w:val="24"/>
        </w:rPr>
      </w:pPr>
      <w:r>
        <w:rPr>
          <w:rFonts w:hint="eastAsia" w:ascii="宋体" w:hAnsi="宋体"/>
          <w:sz w:val="24"/>
        </w:rPr>
        <w:t>资格审查</w:t>
      </w:r>
    </w:p>
    <w:p>
      <w:pPr>
        <w:numPr>
          <w:ilvl w:val="0"/>
          <w:numId w:val="5"/>
        </w:numPr>
        <w:spacing w:line="420" w:lineRule="exact"/>
        <w:rPr>
          <w:rFonts w:ascii="宋体" w:hAnsi="宋体"/>
          <w:sz w:val="24"/>
        </w:rPr>
      </w:pPr>
      <w:r>
        <w:rPr>
          <w:rFonts w:hint="eastAsia" w:ascii="宋体" w:hAnsi="宋体"/>
          <w:sz w:val="24"/>
        </w:rPr>
        <w:t>初步评审</w:t>
      </w:r>
    </w:p>
    <w:p>
      <w:pPr>
        <w:numPr>
          <w:ilvl w:val="0"/>
          <w:numId w:val="6"/>
        </w:numPr>
        <w:spacing w:line="420" w:lineRule="exact"/>
        <w:rPr>
          <w:rFonts w:ascii="宋体" w:hAnsi="宋体"/>
          <w:sz w:val="24"/>
        </w:rPr>
      </w:pPr>
      <w:r>
        <w:rPr>
          <w:rFonts w:hint="eastAsia" w:ascii="宋体" w:hAnsi="宋体"/>
          <w:sz w:val="24"/>
        </w:rPr>
        <w:t>商务标评审</w:t>
      </w:r>
    </w:p>
    <w:p>
      <w:pPr>
        <w:numPr>
          <w:ilvl w:val="0"/>
          <w:numId w:val="6"/>
        </w:numPr>
        <w:spacing w:line="420" w:lineRule="exact"/>
        <w:rPr>
          <w:rFonts w:ascii="宋体" w:hAnsi="宋体"/>
          <w:sz w:val="24"/>
        </w:rPr>
      </w:pPr>
      <w:r>
        <w:rPr>
          <w:rFonts w:hint="eastAsia" w:ascii="宋体" w:hAnsi="宋体"/>
          <w:sz w:val="24"/>
        </w:rPr>
        <w:t>评标报告</w:t>
      </w:r>
    </w:p>
    <w:p>
      <w:pPr>
        <w:spacing w:line="440" w:lineRule="exact"/>
        <w:ind w:firstLine="482" w:firstLineChars="200"/>
        <w:jc w:val="center"/>
        <w:rPr>
          <w:rFonts w:ascii="宋体" w:hAnsi="宋体"/>
          <w:b/>
          <w:sz w:val="24"/>
        </w:rPr>
      </w:pPr>
      <w:r>
        <w:rPr>
          <w:rFonts w:hint="eastAsia" w:ascii="宋体" w:hAnsi="宋体"/>
          <w:b/>
          <w:sz w:val="24"/>
        </w:rPr>
        <w:t>二.评标组织</w:t>
      </w:r>
    </w:p>
    <w:p>
      <w:pPr>
        <w:spacing w:line="420" w:lineRule="exact"/>
        <w:ind w:firstLine="500"/>
        <w:rPr>
          <w:rFonts w:ascii="宋体" w:hAnsi="宋体"/>
          <w:sz w:val="24"/>
        </w:rPr>
      </w:pPr>
      <w:r>
        <w:rPr>
          <w:rFonts w:ascii="宋体" w:hAnsi="宋体"/>
          <w:sz w:val="24"/>
        </w:rPr>
        <w:t>2.1</w:t>
      </w:r>
      <w:r>
        <w:rPr>
          <w:rFonts w:hint="eastAsia" w:ascii="宋体" w:hAnsi="宋体"/>
          <w:sz w:val="24"/>
        </w:rPr>
        <w:t>评标委员会组成：根据项目性质确定，一般项目五人，重大项目七人。本项目由七人组成，其中：承办部门代表1人，技术评选人员4人，经济评选人员2人。</w:t>
      </w:r>
    </w:p>
    <w:p>
      <w:pPr>
        <w:spacing w:line="420" w:lineRule="exact"/>
        <w:ind w:firstLine="500"/>
        <w:rPr>
          <w:rFonts w:ascii="宋体" w:hAnsi="宋体"/>
          <w:sz w:val="24"/>
        </w:rPr>
      </w:pPr>
      <w:r>
        <w:rPr>
          <w:rFonts w:ascii="宋体" w:hAnsi="宋体"/>
          <w:sz w:val="24"/>
        </w:rPr>
        <w:t>2.2</w:t>
      </w:r>
      <w:r>
        <w:rPr>
          <w:rFonts w:hint="eastAsia" w:ascii="宋体" w:hAnsi="宋体"/>
          <w:sz w:val="24"/>
        </w:rPr>
        <w:t>评选过程监督：由纪检监察室派1-2人负责监督</w:t>
      </w:r>
      <w:r>
        <w:rPr>
          <w:rFonts w:ascii="宋体" w:hAnsi="宋体"/>
          <w:sz w:val="24"/>
        </w:rPr>
        <w:t>。</w:t>
      </w:r>
    </w:p>
    <w:p>
      <w:pPr>
        <w:spacing w:line="440" w:lineRule="exact"/>
        <w:ind w:firstLine="482" w:firstLineChars="200"/>
        <w:jc w:val="center"/>
        <w:rPr>
          <w:rFonts w:ascii="宋体" w:hAnsi="宋体"/>
          <w:b/>
          <w:sz w:val="24"/>
        </w:rPr>
      </w:pPr>
      <w:r>
        <w:rPr>
          <w:rFonts w:hint="eastAsia" w:ascii="宋体" w:hAnsi="宋体"/>
          <w:b/>
          <w:sz w:val="24"/>
        </w:rPr>
        <w:t>三.资格审查</w:t>
      </w:r>
    </w:p>
    <w:p>
      <w:pPr>
        <w:spacing w:line="420" w:lineRule="exact"/>
        <w:ind w:firstLine="500"/>
        <w:rPr>
          <w:rFonts w:ascii="宋体" w:hAnsi="宋体"/>
          <w:sz w:val="24"/>
        </w:rPr>
      </w:pPr>
      <w:r>
        <w:rPr>
          <w:rFonts w:hint="eastAsia" w:ascii="宋体" w:hAnsi="宋体"/>
          <w:sz w:val="24"/>
        </w:rPr>
        <w:t>3.1评标委员会按资格审查表的要求对投标人资格进行审查，对每项评出“合格”或“不合格”的结论。对“合格”、“不合格”有分歧的，以评标委员会全体评标专家三分之二以上的意见作为结论意见。对同一项“合格”、“不合格”的意见均未达到三分之二时，应对该项进行复议，由评标委员会全体评标专家再次表决。其“合格”意见仍未达到三分之二以上时，按“不合格”作为结论。凡资格审查表中任一项为“不合格”，其资格审查结论为“不通过”；资格审查表中每一项均为“合格”，其资格审查结论为“通过”。</w:t>
      </w:r>
    </w:p>
    <w:p>
      <w:pPr>
        <w:spacing w:line="420" w:lineRule="exact"/>
        <w:ind w:firstLine="4051" w:firstLineChars="1688"/>
        <w:rPr>
          <w:rFonts w:ascii="宋体" w:hAnsi="宋体"/>
          <w:sz w:val="24"/>
        </w:rPr>
      </w:pPr>
    </w:p>
    <w:p>
      <w:pPr>
        <w:spacing w:line="420" w:lineRule="exact"/>
        <w:ind w:firstLine="4067" w:firstLineChars="1688"/>
        <w:rPr>
          <w:rFonts w:ascii="宋体" w:hAnsi="宋体"/>
          <w:b/>
          <w:sz w:val="24"/>
        </w:rPr>
      </w:pPr>
      <w:r>
        <w:rPr>
          <w:rFonts w:hint="eastAsia" w:ascii="宋体" w:hAnsi="宋体"/>
          <w:b/>
          <w:sz w:val="24"/>
        </w:rPr>
        <w:t>资格审查表</w:t>
      </w:r>
    </w:p>
    <w:tbl>
      <w:tblPr>
        <w:tblStyle w:val="12"/>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4502"/>
        <w:gridCol w:w="4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8" w:type="dxa"/>
            <w:vAlign w:val="center"/>
          </w:tcPr>
          <w:p>
            <w:pPr>
              <w:spacing w:line="500" w:lineRule="exact"/>
              <w:jc w:val="center"/>
              <w:rPr>
                <w:rFonts w:ascii="宋体" w:hAnsi="宋体"/>
                <w:b/>
                <w:sz w:val="24"/>
              </w:rPr>
            </w:pPr>
            <w:r>
              <w:rPr>
                <w:rFonts w:hint="eastAsia" w:ascii="宋体" w:hAnsi="宋体"/>
                <w:b/>
                <w:sz w:val="24"/>
              </w:rPr>
              <w:t>序号</w:t>
            </w:r>
          </w:p>
        </w:tc>
        <w:tc>
          <w:tcPr>
            <w:tcW w:w="4502" w:type="dxa"/>
            <w:vAlign w:val="center"/>
          </w:tcPr>
          <w:p>
            <w:pPr>
              <w:spacing w:line="500" w:lineRule="exact"/>
              <w:jc w:val="center"/>
              <w:rPr>
                <w:rFonts w:ascii="宋体" w:hAnsi="宋体"/>
                <w:b/>
                <w:sz w:val="24"/>
              </w:rPr>
            </w:pPr>
            <w:r>
              <w:rPr>
                <w:rFonts w:hint="eastAsia" w:ascii="宋体" w:hAnsi="宋体"/>
                <w:b/>
                <w:sz w:val="24"/>
              </w:rPr>
              <w:t>审 查 项 目</w:t>
            </w:r>
          </w:p>
        </w:tc>
        <w:tc>
          <w:tcPr>
            <w:tcW w:w="4294" w:type="dxa"/>
            <w:vAlign w:val="center"/>
          </w:tcPr>
          <w:p>
            <w:pPr>
              <w:spacing w:line="500" w:lineRule="exact"/>
              <w:jc w:val="center"/>
              <w:rPr>
                <w:rFonts w:ascii="宋体" w:hAnsi="宋体"/>
                <w:b/>
                <w:sz w:val="24"/>
              </w:rPr>
            </w:pPr>
            <w:r>
              <w:rPr>
                <w:rFonts w:hint="eastAsia" w:ascii="宋体" w:hAnsi="宋体"/>
                <w:b/>
                <w:sz w:val="24"/>
              </w:rPr>
              <w:t>通 过 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738" w:type="dxa"/>
            <w:vAlign w:val="center"/>
          </w:tcPr>
          <w:p>
            <w:pPr>
              <w:spacing w:line="500" w:lineRule="exact"/>
              <w:jc w:val="center"/>
              <w:rPr>
                <w:rFonts w:ascii="宋体" w:hAnsi="宋体"/>
                <w:sz w:val="24"/>
              </w:rPr>
            </w:pPr>
            <w:r>
              <w:rPr>
                <w:rFonts w:hint="eastAsia" w:ascii="宋体" w:hAnsi="宋体"/>
                <w:sz w:val="24"/>
              </w:rPr>
              <w:t>1</w:t>
            </w:r>
          </w:p>
        </w:tc>
        <w:tc>
          <w:tcPr>
            <w:tcW w:w="4502" w:type="dxa"/>
            <w:vAlign w:val="center"/>
          </w:tcPr>
          <w:p>
            <w:pPr>
              <w:spacing w:line="500" w:lineRule="exact"/>
              <w:rPr>
                <w:rFonts w:ascii="宋体" w:hAnsi="宋体"/>
                <w:sz w:val="24"/>
              </w:rPr>
            </w:pPr>
            <w:r>
              <w:rPr>
                <w:rFonts w:hint="eastAsia" w:ascii="宋体" w:hAnsi="宋体"/>
                <w:sz w:val="24"/>
              </w:rPr>
              <w:t>营业执照、资质证书、生产许可证、法定代表人身份证明或授权委托书等</w:t>
            </w:r>
          </w:p>
        </w:tc>
        <w:tc>
          <w:tcPr>
            <w:tcW w:w="4294" w:type="dxa"/>
            <w:vAlign w:val="center"/>
          </w:tcPr>
          <w:p>
            <w:pPr>
              <w:spacing w:line="500" w:lineRule="exact"/>
              <w:rPr>
                <w:rFonts w:ascii="宋体" w:hAnsi="宋体"/>
                <w:sz w:val="24"/>
              </w:rPr>
            </w:pPr>
            <w:r>
              <w:rPr>
                <w:rFonts w:hint="eastAsia" w:ascii="宋体" w:hAnsi="宋体"/>
                <w:sz w:val="24"/>
              </w:rPr>
              <w:t>有效，符合招标文件文件要求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738" w:type="dxa"/>
            <w:vAlign w:val="center"/>
          </w:tcPr>
          <w:p>
            <w:pPr>
              <w:spacing w:line="500" w:lineRule="exact"/>
              <w:jc w:val="center"/>
              <w:rPr>
                <w:rFonts w:ascii="宋体" w:hAnsi="宋体"/>
                <w:sz w:val="24"/>
              </w:rPr>
            </w:pPr>
            <w:r>
              <w:rPr>
                <w:rFonts w:hint="eastAsia" w:ascii="宋体" w:hAnsi="宋体"/>
                <w:sz w:val="24"/>
              </w:rPr>
              <w:t>2</w:t>
            </w:r>
          </w:p>
        </w:tc>
        <w:tc>
          <w:tcPr>
            <w:tcW w:w="4502" w:type="dxa"/>
            <w:vAlign w:val="center"/>
          </w:tcPr>
          <w:p>
            <w:pPr>
              <w:spacing w:line="500" w:lineRule="exact"/>
              <w:rPr>
                <w:rFonts w:ascii="宋体" w:hAnsi="宋体"/>
                <w:sz w:val="24"/>
              </w:rPr>
            </w:pPr>
            <w:r>
              <w:rPr>
                <w:rFonts w:hint="eastAsia" w:ascii="宋体" w:hAnsi="宋体"/>
                <w:sz w:val="24"/>
              </w:rPr>
              <w:t>报价</w:t>
            </w:r>
          </w:p>
        </w:tc>
        <w:tc>
          <w:tcPr>
            <w:tcW w:w="4294" w:type="dxa"/>
            <w:vAlign w:val="center"/>
          </w:tcPr>
          <w:p>
            <w:pPr>
              <w:spacing w:line="500" w:lineRule="exact"/>
              <w:rPr>
                <w:rFonts w:ascii="宋体" w:hAnsi="宋体"/>
                <w:sz w:val="24"/>
              </w:rPr>
            </w:pPr>
            <w:r>
              <w:rPr>
                <w:rFonts w:hint="eastAsia" w:ascii="宋体" w:hAnsi="宋体"/>
                <w:sz w:val="24"/>
              </w:rPr>
              <w:t>报价唯一，同一份投标文件不能有两个报价；</w:t>
            </w:r>
          </w:p>
          <w:p>
            <w:pPr>
              <w:spacing w:line="500" w:lineRule="exact"/>
              <w:rPr>
                <w:rFonts w:ascii="宋体" w:hAnsi="宋体"/>
                <w:sz w:val="24"/>
              </w:rPr>
            </w:pPr>
            <w:r>
              <w:rPr>
                <w:rFonts w:hint="eastAsia" w:ascii="宋体" w:hAnsi="宋体"/>
                <w:sz w:val="24"/>
              </w:rPr>
              <w:t>报价不能超过最高限价。</w:t>
            </w:r>
          </w:p>
        </w:tc>
      </w:tr>
    </w:tbl>
    <w:p>
      <w:pPr>
        <w:pStyle w:val="6"/>
        <w:spacing w:line="420" w:lineRule="exact"/>
        <w:ind w:firstLine="480"/>
        <w:rPr>
          <w:rFonts w:ascii="宋体" w:hAnsi="宋体"/>
          <w:sz w:val="24"/>
        </w:rPr>
      </w:pPr>
      <w:r>
        <w:rPr>
          <w:rFonts w:hint="eastAsia" w:ascii="宋体" w:hAnsi="宋体"/>
          <w:sz w:val="24"/>
        </w:rPr>
        <w:t>3.2资格审查结论为“不通过”的投标由评标委员会作废标处理，不得进入下一步评审阶段（初步评审）。只有资格审查结论为“通过”的投标才能进入下一步评审阶段（初步评审）。</w:t>
      </w:r>
    </w:p>
    <w:p>
      <w:pPr>
        <w:spacing w:line="440" w:lineRule="exact"/>
        <w:ind w:firstLine="482" w:firstLineChars="200"/>
        <w:jc w:val="center"/>
        <w:rPr>
          <w:rFonts w:ascii="宋体" w:hAnsi="宋体"/>
          <w:b/>
          <w:sz w:val="24"/>
        </w:rPr>
      </w:pPr>
      <w:r>
        <w:rPr>
          <w:rFonts w:hint="eastAsia" w:ascii="宋体" w:hAnsi="宋体"/>
          <w:b/>
          <w:sz w:val="24"/>
        </w:rPr>
        <w:t>四.初步评审</w:t>
      </w:r>
    </w:p>
    <w:p>
      <w:pPr>
        <w:spacing w:line="420" w:lineRule="exact"/>
        <w:ind w:firstLine="500"/>
        <w:rPr>
          <w:rFonts w:ascii="宋体" w:hAnsi="宋体"/>
          <w:sz w:val="24"/>
        </w:rPr>
      </w:pPr>
      <w:r>
        <w:rPr>
          <w:rFonts w:hint="eastAsia" w:ascii="宋体" w:hAnsi="宋体"/>
          <w:sz w:val="24"/>
        </w:rPr>
        <w:t>3</w:t>
      </w:r>
      <w:r>
        <w:rPr>
          <w:rFonts w:ascii="宋体" w:hAnsi="宋体"/>
          <w:sz w:val="24"/>
        </w:rPr>
        <w:t>.1评标委员会评定每份</w:t>
      </w:r>
      <w:r>
        <w:rPr>
          <w:rFonts w:hint="eastAsia" w:ascii="宋体" w:hAnsi="宋体"/>
          <w:sz w:val="24"/>
        </w:rPr>
        <w:t>投标</w:t>
      </w:r>
      <w:r>
        <w:rPr>
          <w:rFonts w:ascii="宋体" w:hAnsi="宋体"/>
          <w:sz w:val="24"/>
        </w:rPr>
        <w:t>文件是否在实质上响应了</w:t>
      </w:r>
      <w:r>
        <w:rPr>
          <w:rFonts w:hint="eastAsia" w:ascii="宋体" w:hAnsi="宋体"/>
          <w:sz w:val="24"/>
        </w:rPr>
        <w:t>招标</w:t>
      </w:r>
      <w:r>
        <w:rPr>
          <w:rFonts w:ascii="宋体" w:hAnsi="宋体"/>
          <w:sz w:val="24"/>
        </w:rPr>
        <w:t>文件的要求。所谓实质上响应，是指</w:t>
      </w:r>
      <w:r>
        <w:rPr>
          <w:rFonts w:hint="eastAsia" w:ascii="宋体" w:hAnsi="宋体"/>
          <w:sz w:val="24"/>
        </w:rPr>
        <w:t>投标</w:t>
      </w:r>
      <w:r>
        <w:rPr>
          <w:rFonts w:ascii="宋体" w:hAnsi="宋体"/>
          <w:sz w:val="24"/>
        </w:rPr>
        <w:t>文件应与</w:t>
      </w:r>
      <w:r>
        <w:rPr>
          <w:rFonts w:hint="eastAsia" w:ascii="宋体" w:hAnsi="宋体"/>
          <w:sz w:val="24"/>
        </w:rPr>
        <w:t>招标</w:t>
      </w:r>
      <w:r>
        <w:rPr>
          <w:rFonts w:ascii="宋体" w:hAnsi="宋体"/>
          <w:sz w:val="24"/>
        </w:rPr>
        <w:t>文件的所有实质性条款、条件和要求相符，无显著差异或保留，或者对</w:t>
      </w:r>
      <w:r>
        <w:rPr>
          <w:rFonts w:hint="eastAsia" w:ascii="宋体" w:hAnsi="宋体"/>
          <w:sz w:val="24"/>
        </w:rPr>
        <w:t>招标文件</w:t>
      </w:r>
      <w:r>
        <w:rPr>
          <w:rFonts w:ascii="宋体" w:hAnsi="宋体"/>
          <w:sz w:val="24"/>
        </w:rPr>
        <w:t>中约定的</w:t>
      </w:r>
      <w:r>
        <w:rPr>
          <w:rFonts w:hint="eastAsia" w:ascii="宋体" w:hAnsi="宋体"/>
          <w:sz w:val="24"/>
        </w:rPr>
        <w:t>招标</w:t>
      </w:r>
      <w:r>
        <w:rPr>
          <w:rFonts w:ascii="宋体" w:hAnsi="宋体"/>
          <w:sz w:val="24"/>
        </w:rPr>
        <w:t>人的权利和</w:t>
      </w:r>
      <w:r>
        <w:rPr>
          <w:rFonts w:hint="eastAsia" w:ascii="宋体" w:hAnsi="宋体"/>
          <w:sz w:val="24"/>
        </w:rPr>
        <w:t>投标</w:t>
      </w:r>
      <w:r>
        <w:rPr>
          <w:rFonts w:ascii="宋体" w:hAnsi="宋体"/>
          <w:sz w:val="24"/>
        </w:rPr>
        <w:t>人的义务方面造成重大的限制，纠正这些显著差异或保留将会对其他实质上响应</w:t>
      </w:r>
      <w:r>
        <w:rPr>
          <w:rFonts w:hint="eastAsia" w:ascii="宋体" w:hAnsi="宋体"/>
          <w:sz w:val="24"/>
        </w:rPr>
        <w:t>招标</w:t>
      </w:r>
      <w:r>
        <w:rPr>
          <w:rFonts w:ascii="宋体" w:hAnsi="宋体"/>
          <w:sz w:val="24"/>
        </w:rPr>
        <w:t>文件要求的</w:t>
      </w:r>
      <w:r>
        <w:rPr>
          <w:rFonts w:hint="eastAsia" w:ascii="宋体" w:hAnsi="宋体"/>
          <w:sz w:val="24"/>
        </w:rPr>
        <w:t>投标</w:t>
      </w:r>
      <w:r>
        <w:rPr>
          <w:rFonts w:ascii="宋体" w:hAnsi="宋体"/>
          <w:sz w:val="24"/>
        </w:rPr>
        <w:t>人的竞争地位产生不公正的影响。</w:t>
      </w:r>
    </w:p>
    <w:p>
      <w:pPr>
        <w:spacing w:line="420" w:lineRule="exact"/>
        <w:ind w:firstLine="5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2投标</w:t>
      </w:r>
      <w:r>
        <w:rPr>
          <w:rFonts w:ascii="宋体" w:hAnsi="宋体"/>
          <w:sz w:val="24"/>
        </w:rPr>
        <w:t>文件的澄清</w:t>
      </w:r>
      <w:r>
        <w:rPr>
          <w:rFonts w:hint="eastAsia" w:ascii="宋体" w:hAnsi="宋体"/>
          <w:sz w:val="24"/>
        </w:rPr>
        <w:t>。评标委员会可以要求投标人对投标文件中含义不明确、对同类问题表述不一致或者有明显文字和计算错误的内容作必要的澄清、说明或补正。澄清、说明或者补正应以书面形式进行，并不得超出投标文件范围或者改变投标文件的实质性内容。</w:t>
      </w:r>
    </w:p>
    <w:p>
      <w:pPr>
        <w:spacing w:line="420" w:lineRule="exact"/>
        <w:ind w:firstLine="5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3投标文件有下列情况之一的，属重大偏差，由评标委员会初步评审后按废标处理。</w:t>
      </w:r>
    </w:p>
    <w:p>
      <w:pPr>
        <w:numPr>
          <w:ilvl w:val="0"/>
          <w:numId w:val="7"/>
        </w:numPr>
        <w:tabs>
          <w:tab w:val="left" w:pos="0"/>
          <w:tab w:val="clear" w:pos="920"/>
        </w:tabs>
        <w:spacing w:line="420" w:lineRule="exact"/>
        <w:jc w:val="left"/>
        <w:rPr>
          <w:rFonts w:ascii="宋体" w:hAnsi="宋体"/>
          <w:sz w:val="24"/>
        </w:rPr>
      </w:pPr>
      <w:r>
        <w:rPr>
          <w:rFonts w:hint="eastAsia" w:ascii="宋体" w:hAnsi="宋体"/>
          <w:sz w:val="24"/>
        </w:rPr>
        <w:t xml:space="preserve">投标文件未按本招标文件投标人须知的规定由投标人法定代表人或授权委托人签字或盖章和加盖投标人公章的，或者授权委托人没有合法有效的委托书的； </w:t>
      </w:r>
    </w:p>
    <w:p>
      <w:pPr>
        <w:numPr>
          <w:ilvl w:val="0"/>
          <w:numId w:val="7"/>
        </w:numPr>
        <w:spacing w:line="420" w:lineRule="exact"/>
        <w:rPr>
          <w:rFonts w:ascii="宋体" w:hAnsi="宋体"/>
          <w:sz w:val="24"/>
        </w:rPr>
      </w:pPr>
      <w:r>
        <w:rPr>
          <w:rFonts w:ascii="宋体" w:hAnsi="宋体"/>
          <w:sz w:val="24"/>
        </w:rPr>
        <w:t>投标文件</w:t>
      </w:r>
      <w:r>
        <w:rPr>
          <w:rFonts w:hint="eastAsia" w:ascii="宋体" w:hAnsi="宋体"/>
          <w:sz w:val="24"/>
        </w:rPr>
        <w:t>未按规定的格式填写，内容不全或</w:t>
      </w:r>
      <w:r>
        <w:rPr>
          <w:rFonts w:ascii="宋体" w:hAnsi="宋体"/>
          <w:sz w:val="24"/>
        </w:rPr>
        <w:t>关键字迹模糊、无法辨认；</w:t>
      </w:r>
    </w:p>
    <w:p>
      <w:pPr>
        <w:numPr>
          <w:ilvl w:val="0"/>
          <w:numId w:val="7"/>
        </w:numPr>
        <w:spacing w:line="420" w:lineRule="exact"/>
        <w:rPr>
          <w:rFonts w:ascii="宋体" w:hAnsi="宋体"/>
          <w:sz w:val="24"/>
        </w:rPr>
      </w:pPr>
      <w:r>
        <w:rPr>
          <w:rFonts w:hint="eastAsia" w:ascii="宋体" w:hAnsi="宋体"/>
          <w:sz w:val="24"/>
        </w:rPr>
        <w:t xml:space="preserve">投标人递交两份或多份内容不同的投标文件，或在一份投标文件中对同一招标项目报有两个或多个报价，且未声明哪一个有效。 </w:t>
      </w:r>
    </w:p>
    <w:p>
      <w:pPr>
        <w:spacing w:line="420" w:lineRule="exact"/>
        <w:ind w:firstLine="5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4细微偏差。细微偏差是指投标文件在实质上响应招标文件的要求，但在个别地方存在提供了不完整的技术信息和数据等情况，并且补正这些不完整不会对其他投标人造成不公平的结果。细微偏差不影响投标文件的有效性。评标专家应当书面要求存在细微偏差的投标人在详细评审前予以补正。拒不补正的，在详细评审时可以对细微偏差作不利于该投标人的处理。细微偏差应满足的条件：</w:t>
      </w:r>
    </w:p>
    <w:p>
      <w:pPr>
        <w:numPr>
          <w:ilvl w:val="0"/>
          <w:numId w:val="8"/>
        </w:numPr>
        <w:spacing w:line="420" w:lineRule="exact"/>
        <w:rPr>
          <w:rFonts w:ascii="宋体" w:hAnsi="宋体"/>
          <w:sz w:val="24"/>
        </w:rPr>
      </w:pPr>
      <w:r>
        <w:rPr>
          <w:rFonts w:hint="eastAsia" w:ascii="宋体" w:hAnsi="宋体"/>
          <w:sz w:val="24"/>
        </w:rPr>
        <w:t>在形式上的而不是实质上的，属于非实质性的缺陷，可以对缺陷进行更正，或者允许缺陷的存在并不会对其他投标人造成实质性影响的；</w:t>
      </w:r>
    </w:p>
    <w:p>
      <w:pPr>
        <w:numPr>
          <w:ilvl w:val="0"/>
          <w:numId w:val="8"/>
        </w:numPr>
        <w:spacing w:line="420" w:lineRule="exact"/>
        <w:rPr>
          <w:rFonts w:ascii="宋体" w:hAnsi="宋体"/>
          <w:sz w:val="24"/>
        </w:rPr>
      </w:pPr>
      <w:r>
        <w:rPr>
          <w:rFonts w:hint="eastAsia" w:ascii="宋体" w:hAnsi="宋体"/>
          <w:sz w:val="24"/>
        </w:rPr>
        <w:t>偏差对价格、质量、工期等的影响同整个合同的条款相比是微不足道的，并不会对其他投标人造成实质性影响的；</w:t>
      </w:r>
    </w:p>
    <w:p>
      <w:pPr>
        <w:numPr>
          <w:ilvl w:val="0"/>
          <w:numId w:val="8"/>
        </w:numPr>
        <w:spacing w:line="420" w:lineRule="exact"/>
        <w:rPr>
          <w:rFonts w:ascii="宋体" w:hAnsi="宋体"/>
          <w:sz w:val="24"/>
        </w:rPr>
      </w:pPr>
      <w:r>
        <w:rPr>
          <w:rFonts w:hint="eastAsia" w:ascii="宋体" w:hAnsi="宋体"/>
          <w:sz w:val="24"/>
        </w:rPr>
        <w:t>偏差对投标文件的法律效力不构成影响的。</w:t>
      </w:r>
    </w:p>
    <w:p>
      <w:pPr>
        <w:spacing w:line="420" w:lineRule="exact"/>
        <w:ind w:firstLine="555"/>
        <w:rPr>
          <w:rFonts w:ascii="宋体" w:hAnsi="宋体"/>
          <w:sz w:val="24"/>
        </w:rPr>
      </w:pPr>
      <w:r>
        <w:rPr>
          <w:rFonts w:hint="eastAsia" w:ascii="宋体" w:hAnsi="宋体"/>
          <w:sz w:val="24"/>
        </w:rPr>
        <w:t>3.5 初步评审结果</w:t>
      </w:r>
    </w:p>
    <w:p>
      <w:pPr>
        <w:spacing w:line="420" w:lineRule="exact"/>
        <w:ind w:firstLine="500"/>
        <w:rPr>
          <w:rFonts w:ascii="宋体" w:hAnsi="宋体"/>
          <w:sz w:val="24"/>
        </w:rPr>
      </w:pPr>
      <w:r>
        <w:rPr>
          <w:rFonts w:hint="eastAsia" w:ascii="宋体" w:hAnsi="宋体"/>
          <w:sz w:val="24"/>
        </w:rPr>
        <w:t>由评标委员会在初步评审后按废标处理的投标不得进入下一步评审阶段（商务标评审）。只有通过初步评审的投标才能进入下一步评审阶段（商务标评审）。</w:t>
      </w:r>
    </w:p>
    <w:p>
      <w:pPr>
        <w:bidi w:val="0"/>
      </w:pPr>
    </w:p>
    <w:p>
      <w:pPr>
        <w:pStyle w:val="6"/>
      </w:pPr>
    </w:p>
    <w:p>
      <w:pPr>
        <w:spacing w:line="440" w:lineRule="exact"/>
        <w:ind w:firstLine="482" w:firstLineChars="200"/>
        <w:jc w:val="center"/>
        <w:rPr>
          <w:rFonts w:ascii="宋体" w:hAnsi="宋体"/>
          <w:b/>
          <w:sz w:val="24"/>
        </w:rPr>
      </w:pPr>
      <w:r>
        <w:rPr>
          <w:rFonts w:hint="eastAsia" w:ascii="宋体" w:hAnsi="宋体"/>
          <w:b/>
          <w:sz w:val="24"/>
        </w:rPr>
        <w:t>五.商务标评审</w:t>
      </w:r>
    </w:p>
    <w:p>
      <w:pPr>
        <w:adjustRightInd w:val="0"/>
        <w:snapToGrid w:val="0"/>
        <w:spacing w:line="360" w:lineRule="auto"/>
        <w:ind w:firstLine="480" w:firstLineChars="200"/>
        <w:rPr>
          <w:rFonts w:ascii="宋体" w:hAnsi="宋体"/>
          <w:sz w:val="24"/>
        </w:rPr>
      </w:pPr>
      <w:r>
        <w:rPr>
          <w:rFonts w:hint="eastAsia" w:ascii="宋体" w:hAnsi="宋体"/>
          <w:sz w:val="24"/>
        </w:rPr>
        <w:t>1、投标人应根据招标人提供的招标文件及相关资料，结合企业自身成本等进行报价。</w:t>
      </w:r>
    </w:p>
    <w:p>
      <w:pPr>
        <w:adjustRightInd w:val="0"/>
        <w:snapToGrid w:val="0"/>
        <w:spacing w:line="360" w:lineRule="auto"/>
        <w:ind w:firstLine="480" w:firstLineChars="200"/>
        <w:rPr>
          <w:rFonts w:ascii="宋体" w:hAnsi="宋体"/>
          <w:sz w:val="24"/>
        </w:rPr>
      </w:pPr>
      <w:r>
        <w:rPr>
          <w:rFonts w:hint="eastAsia" w:ascii="宋体" w:hAnsi="宋体"/>
          <w:sz w:val="24"/>
        </w:rPr>
        <w:t>2、对</w:t>
      </w:r>
      <w:r>
        <w:rPr>
          <w:rFonts w:hint="eastAsia"/>
          <w:bCs/>
          <w:sz w:val="24"/>
        </w:rPr>
        <w:t>投标人承诺的更有利于招标人的条件，</w:t>
      </w:r>
      <w:r>
        <w:rPr>
          <w:rFonts w:ascii="宋体" w:hAnsi="宋体"/>
          <w:sz w:val="24"/>
        </w:rPr>
        <w:t>评标委员会</w:t>
      </w:r>
      <w:r>
        <w:rPr>
          <w:rFonts w:hint="eastAsia"/>
          <w:bCs/>
          <w:sz w:val="24"/>
        </w:rPr>
        <w:t>宜优先考虑。</w:t>
      </w:r>
    </w:p>
    <w:p>
      <w:pPr>
        <w:adjustRightInd w:val="0"/>
        <w:snapToGrid w:val="0"/>
        <w:spacing w:line="360" w:lineRule="auto"/>
        <w:ind w:firstLine="480" w:firstLineChars="200"/>
        <w:rPr>
          <w:rFonts w:ascii="宋体" w:hAnsi="宋体"/>
          <w:sz w:val="24"/>
        </w:rPr>
      </w:pPr>
      <w:r>
        <w:rPr>
          <w:rFonts w:hint="eastAsia" w:ascii="宋体" w:hAnsi="宋体"/>
          <w:sz w:val="24"/>
        </w:rPr>
        <w:t>3、经评标专家评审，最低报价为优，次低报价为良好，其他报价为合格，废标为不合格。</w:t>
      </w:r>
    </w:p>
    <w:p>
      <w:pPr>
        <w:pStyle w:val="6"/>
        <w:ind w:left="0" w:leftChars="0" w:right="480" w:firstLine="2400" w:firstLineChars="1000"/>
        <w:jc w:val="both"/>
        <w:rPr>
          <w:rFonts w:hint="default"/>
          <w:color w:val="auto"/>
          <w:sz w:val="24"/>
          <w:szCs w:val="24"/>
          <w:lang w:val="en-US" w:eastAsia="zh-CN"/>
        </w:rPr>
      </w:pPr>
    </w:p>
    <w:p>
      <w:pPr>
        <w:pStyle w:val="6"/>
        <w:ind w:left="0" w:leftChars="0" w:right="480" w:firstLine="2400" w:firstLineChars="1000"/>
        <w:jc w:val="both"/>
        <w:rPr>
          <w:rFonts w:hint="default"/>
          <w:color w:val="auto"/>
          <w:sz w:val="24"/>
          <w:szCs w:val="24"/>
          <w:lang w:val="en-US" w:eastAsia="zh-CN"/>
        </w:rPr>
      </w:pPr>
    </w:p>
    <w:p>
      <w:pPr>
        <w:pStyle w:val="6"/>
        <w:ind w:left="0" w:leftChars="0" w:right="480" w:firstLine="2400" w:firstLineChars="1000"/>
        <w:jc w:val="both"/>
        <w:rPr>
          <w:rFonts w:hint="default"/>
          <w:color w:val="auto"/>
          <w:sz w:val="24"/>
          <w:szCs w:val="24"/>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6546"/>
        </w:tabs>
        <w:bidi w:val="0"/>
        <w:jc w:val="left"/>
        <w:rPr>
          <w:rFonts w:hint="eastAsia"/>
          <w:lang w:val="en-US" w:eastAsia="zh-CN"/>
        </w:rPr>
      </w:pPr>
    </w:p>
    <w:p>
      <w:pPr>
        <w:pStyle w:val="3"/>
        <w:bidi w:val="0"/>
        <w:rPr>
          <w:rFonts w:hint="eastAsia" w:ascii="Times New Roman" w:eastAsia="宋体"/>
          <w:b/>
          <w:sz w:val="36"/>
          <w:szCs w:val="36"/>
          <w:lang w:val="en-US" w:eastAsia="zh-CN"/>
        </w:rPr>
      </w:pPr>
      <w:r>
        <w:rPr>
          <w:rFonts w:hint="eastAsia" w:ascii="Times New Roman" w:eastAsia="宋体"/>
          <w:b/>
          <w:sz w:val="36"/>
          <w:szCs w:val="36"/>
          <w:lang w:val="en-US" w:eastAsia="zh-CN"/>
        </w:rPr>
        <w:t>第三章 施工劳务分包合同</w:t>
      </w:r>
    </w:p>
    <w:p>
      <w:pPr>
        <w:spacing w:line="600" w:lineRule="exact"/>
        <w:ind w:firstLine="520" w:firstLineChars="200"/>
        <w:rPr>
          <w:rFonts w:hint="eastAsia"/>
          <w:sz w:val="26"/>
          <w:szCs w:val="28"/>
        </w:rPr>
      </w:pPr>
      <w:r>
        <w:rPr>
          <w:rFonts w:hint="eastAsia"/>
          <w:sz w:val="26"/>
          <w:szCs w:val="28"/>
        </w:rPr>
        <w:t>根据甲乙双方共同协商，甲方将</w:t>
      </w:r>
      <w:r>
        <w:rPr>
          <w:rFonts w:hint="eastAsia"/>
          <w:sz w:val="26"/>
          <w:szCs w:val="28"/>
          <w:u w:val="single"/>
          <w:lang w:val="en-US" w:eastAsia="zh-CN"/>
        </w:rPr>
        <w:t>云南陆良至寻甸高速公路初勘和详勘钻探劳务项目</w:t>
      </w:r>
      <w:r>
        <w:rPr>
          <w:rFonts w:hint="eastAsia"/>
          <w:sz w:val="26"/>
          <w:szCs w:val="28"/>
          <w:u w:val="single"/>
          <w:lang w:eastAsia="zh-CN"/>
        </w:rPr>
        <w:t xml:space="preserve"> </w:t>
      </w:r>
      <w:r>
        <w:rPr>
          <w:rFonts w:hint="eastAsia"/>
          <w:sz w:val="26"/>
          <w:szCs w:val="28"/>
        </w:rPr>
        <w:t>承包给乙方施工（劳务），为了明确双方的责任，共同完成施工</w:t>
      </w:r>
      <w:r>
        <w:rPr>
          <w:rFonts w:hint="eastAsia"/>
          <w:sz w:val="26"/>
          <w:szCs w:val="28"/>
          <w:lang w:val="en-US" w:eastAsia="zh-CN"/>
        </w:rPr>
        <w:t>钻探</w:t>
      </w:r>
      <w:r>
        <w:rPr>
          <w:rFonts w:hint="eastAsia"/>
          <w:sz w:val="26"/>
          <w:szCs w:val="28"/>
        </w:rPr>
        <w:t>任务，根据《中华人民共和国合同法》和国务院《建筑安装工程承包合同条款》之规定，结合本工程具体情况，经双方协商就承包方式签定以下合同条款，共同遵照执行。</w:t>
      </w:r>
    </w:p>
    <w:p>
      <w:pPr>
        <w:bidi w:val="0"/>
        <w:ind w:firstLine="520" w:firstLineChars="200"/>
        <w:rPr>
          <w:rFonts w:hint="eastAsia" w:ascii="Calibri" w:eastAsia="宋体"/>
          <w:color w:val="000000"/>
          <w:kern w:val="2"/>
          <w:sz w:val="24"/>
          <w:szCs w:val="24"/>
          <w:u w:val="single"/>
          <w:lang w:val="en-US" w:eastAsia="zh-CN" w:bidi="ar-SA"/>
        </w:rPr>
      </w:pPr>
      <w:r>
        <w:rPr>
          <w:rFonts w:hint="eastAsia" w:ascii="Calibri" w:eastAsia="宋体"/>
          <w:kern w:val="2"/>
          <w:sz w:val="26"/>
          <w:szCs w:val="28"/>
          <w:lang w:val="en-US" w:eastAsia="zh-CN" w:bidi="ar-SA"/>
        </w:rPr>
        <w:t>第一条  工程名称</w:t>
      </w:r>
      <w:r>
        <w:rPr>
          <w:rFonts w:hint="eastAsia"/>
          <w:sz w:val="26"/>
          <w:szCs w:val="28"/>
        </w:rPr>
        <w:t>：</w:t>
      </w:r>
      <w:r>
        <w:rPr>
          <w:rFonts w:hint="eastAsia"/>
          <w:sz w:val="26"/>
          <w:szCs w:val="28"/>
          <w:u w:val="single"/>
          <w:lang w:val="en-US" w:eastAsia="zh-CN"/>
        </w:rPr>
        <w:t xml:space="preserve"> </w:t>
      </w:r>
      <w:r>
        <w:rPr>
          <w:rFonts w:hint="eastAsia" w:ascii="Calibri"/>
          <w:kern w:val="2"/>
          <w:sz w:val="26"/>
          <w:szCs w:val="28"/>
          <w:u w:val="single"/>
          <w:lang w:val="en-US" w:eastAsia="zh-CN" w:bidi="ar-SA"/>
        </w:rPr>
        <w:t>云南陆良至寻甸高速公路初勘和详勘钻探劳务</w:t>
      </w:r>
      <w:r>
        <w:rPr>
          <w:rFonts w:hint="eastAsia" w:ascii="Calibri" w:eastAsia="宋体"/>
          <w:kern w:val="2"/>
          <w:sz w:val="26"/>
          <w:szCs w:val="28"/>
          <w:u w:val="single"/>
          <w:lang w:val="en-US" w:eastAsia="zh-CN" w:bidi="ar-SA"/>
        </w:rPr>
        <w:t xml:space="preserve">项目 </w:t>
      </w:r>
      <w:r>
        <w:rPr>
          <w:rFonts w:hint="eastAsia"/>
          <w:sz w:val="26"/>
          <w:szCs w:val="28"/>
          <w:u w:val="single"/>
          <w:lang w:val="en-US" w:eastAsia="zh-CN"/>
        </w:rPr>
        <w:t xml:space="preserve"> </w:t>
      </w:r>
    </w:p>
    <w:p>
      <w:pPr>
        <w:spacing w:line="600" w:lineRule="exact"/>
        <w:ind w:firstLine="520" w:firstLineChars="200"/>
        <w:rPr>
          <w:rFonts w:hint="eastAsia"/>
          <w:sz w:val="26"/>
          <w:szCs w:val="28"/>
          <w:u w:val="single"/>
        </w:rPr>
      </w:pPr>
      <w:r>
        <w:rPr>
          <w:rFonts w:hint="eastAsia"/>
          <w:sz w:val="26"/>
          <w:szCs w:val="28"/>
        </w:rPr>
        <w:t>第二条  工程地点：</w:t>
      </w:r>
      <w:r>
        <w:rPr>
          <w:rFonts w:hint="eastAsia"/>
          <w:sz w:val="26"/>
          <w:szCs w:val="28"/>
          <w:u w:val="single"/>
        </w:rPr>
        <w:t xml:space="preserve">   </w:t>
      </w:r>
      <w:r>
        <w:rPr>
          <w:rFonts w:hint="eastAsia"/>
          <w:sz w:val="26"/>
          <w:szCs w:val="28"/>
          <w:u w:val="single"/>
          <w:lang w:val="en-US" w:eastAsia="zh-CN"/>
        </w:rPr>
        <w:t>云南省陆良县</w:t>
      </w:r>
      <w:r>
        <w:rPr>
          <w:rFonts w:hint="eastAsia"/>
          <w:sz w:val="26"/>
          <w:szCs w:val="28"/>
          <w:u w:val="single"/>
        </w:rPr>
        <w:t xml:space="preserve">   </w:t>
      </w:r>
    </w:p>
    <w:p>
      <w:pPr>
        <w:spacing w:line="600" w:lineRule="exact"/>
        <w:ind w:firstLine="520" w:firstLineChars="200"/>
        <w:rPr>
          <w:rFonts w:hint="default"/>
          <w:sz w:val="26"/>
          <w:szCs w:val="28"/>
          <w:u w:val="single"/>
          <w:lang w:val="en-US"/>
        </w:rPr>
      </w:pPr>
      <w:r>
        <w:rPr>
          <w:rFonts w:hint="eastAsia"/>
          <w:sz w:val="26"/>
          <w:szCs w:val="28"/>
        </w:rPr>
        <w:t xml:space="preserve">第三条 </w:t>
      </w:r>
      <w:r>
        <w:rPr>
          <w:rFonts w:hint="eastAsia"/>
          <w:sz w:val="26"/>
          <w:szCs w:val="28"/>
          <w:lang w:val="en-US" w:eastAsia="zh-CN"/>
        </w:rPr>
        <w:t xml:space="preserve"> 工作</w:t>
      </w:r>
      <w:r>
        <w:rPr>
          <w:rFonts w:hint="eastAsia"/>
          <w:sz w:val="26"/>
          <w:szCs w:val="28"/>
        </w:rPr>
        <w:t>范围及内容：</w:t>
      </w:r>
      <w:r>
        <w:rPr>
          <w:rFonts w:hint="eastAsia"/>
          <w:color w:val="000000"/>
          <w:sz w:val="24"/>
          <w:szCs w:val="24"/>
          <w:u w:val="single"/>
        </w:rPr>
        <w:t>完成</w:t>
      </w:r>
      <w:r>
        <w:rPr>
          <w:rFonts w:hint="eastAsia"/>
          <w:color w:val="000000"/>
          <w:sz w:val="24"/>
          <w:szCs w:val="24"/>
          <w:u w:val="single"/>
          <w:lang w:val="en-US" w:eastAsia="zh-CN"/>
        </w:rPr>
        <w:t>线路钻孔及合同样本</w:t>
      </w:r>
      <w:r>
        <w:rPr>
          <w:rFonts w:hint="eastAsia"/>
          <w:color w:val="000000"/>
          <w:sz w:val="24"/>
          <w:szCs w:val="24"/>
          <w:u w:val="single"/>
        </w:rPr>
        <w:t>所示工作的所有</w:t>
      </w:r>
      <w:r>
        <w:rPr>
          <w:rFonts w:hint="eastAsia"/>
          <w:color w:val="000000"/>
          <w:sz w:val="24"/>
          <w:szCs w:val="24"/>
          <w:u w:val="single"/>
          <w:lang w:val="en-US" w:eastAsia="zh-CN"/>
        </w:rPr>
        <w:t>钻探</w:t>
      </w:r>
      <w:r>
        <w:rPr>
          <w:rFonts w:hint="eastAsia"/>
          <w:color w:val="auto"/>
          <w:sz w:val="24"/>
          <w:szCs w:val="24"/>
          <w:u w:val="single"/>
          <w:lang w:val="en-US" w:eastAsia="zh-CN"/>
        </w:rPr>
        <w:t xml:space="preserve">劳务工作 </w:t>
      </w:r>
    </w:p>
    <w:p>
      <w:pPr>
        <w:spacing w:line="600" w:lineRule="exact"/>
        <w:ind w:firstLine="520" w:firstLineChars="200"/>
        <w:rPr>
          <w:rFonts w:hint="eastAsia"/>
          <w:sz w:val="26"/>
          <w:szCs w:val="28"/>
          <w:u w:val="single"/>
        </w:rPr>
      </w:pPr>
      <w:r>
        <w:rPr>
          <w:rFonts w:hint="eastAsia"/>
          <w:sz w:val="26"/>
          <w:szCs w:val="28"/>
        </w:rPr>
        <w:t>第四条  工程施工工期：</w:t>
      </w:r>
      <w:r>
        <w:rPr>
          <w:rFonts w:hint="eastAsia"/>
          <w:sz w:val="26"/>
          <w:szCs w:val="28"/>
          <w:u w:val="single"/>
        </w:rPr>
        <w:t xml:space="preserve"> </w:t>
      </w:r>
      <w:r>
        <w:rPr>
          <w:rFonts w:hint="eastAsia"/>
          <w:sz w:val="26"/>
          <w:szCs w:val="28"/>
          <w:u w:val="single"/>
          <w:lang w:val="en-US" w:eastAsia="zh-CN"/>
        </w:rPr>
        <w:t xml:space="preserve">2020 </w:t>
      </w:r>
      <w:r>
        <w:rPr>
          <w:rFonts w:hint="eastAsia"/>
          <w:sz w:val="26"/>
          <w:szCs w:val="28"/>
          <w:u w:val="single"/>
        </w:rPr>
        <w:t>年</w:t>
      </w:r>
      <w:r>
        <w:rPr>
          <w:rFonts w:hint="eastAsia"/>
          <w:sz w:val="26"/>
          <w:szCs w:val="28"/>
          <w:u w:val="single"/>
          <w:lang w:val="en-US" w:eastAsia="zh-CN"/>
        </w:rPr>
        <w:t xml:space="preserve"> 9</w:t>
      </w:r>
      <w:r>
        <w:rPr>
          <w:rFonts w:hint="eastAsia"/>
          <w:sz w:val="26"/>
          <w:szCs w:val="28"/>
          <w:u w:val="single"/>
        </w:rPr>
        <w:t>月</w:t>
      </w:r>
      <w:r>
        <w:rPr>
          <w:rFonts w:hint="eastAsia"/>
          <w:sz w:val="26"/>
          <w:szCs w:val="28"/>
          <w:u w:val="single"/>
          <w:lang w:val="en-US" w:eastAsia="zh-CN"/>
        </w:rPr>
        <w:t xml:space="preserve"> 20</w:t>
      </w:r>
      <w:r>
        <w:rPr>
          <w:rFonts w:hint="eastAsia"/>
          <w:sz w:val="26"/>
          <w:szCs w:val="28"/>
          <w:u w:val="single"/>
        </w:rPr>
        <w:t>日</w:t>
      </w:r>
      <w:r>
        <w:rPr>
          <w:rFonts w:hint="eastAsia"/>
          <w:sz w:val="26"/>
          <w:szCs w:val="28"/>
          <w:u w:val="single"/>
          <w:lang w:val="en-US" w:eastAsia="zh-CN"/>
        </w:rPr>
        <w:t xml:space="preserve"> </w:t>
      </w:r>
      <w:r>
        <w:rPr>
          <w:rFonts w:hint="eastAsia"/>
          <w:sz w:val="26"/>
          <w:szCs w:val="28"/>
          <w:u w:val="single"/>
        </w:rPr>
        <w:t>至</w:t>
      </w:r>
      <w:r>
        <w:rPr>
          <w:rFonts w:hint="eastAsia"/>
          <w:sz w:val="26"/>
          <w:szCs w:val="28"/>
          <w:u w:val="single"/>
          <w:lang w:val="en-US" w:eastAsia="zh-CN"/>
        </w:rPr>
        <w:t xml:space="preserve"> 2020 </w:t>
      </w:r>
      <w:r>
        <w:rPr>
          <w:rFonts w:hint="eastAsia"/>
          <w:sz w:val="26"/>
          <w:szCs w:val="28"/>
          <w:u w:val="single"/>
        </w:rPr>
        <w:t>年</w:t>
      </w:r>
      <w:r>
        <w:rPr>
          <w:rFonts w:hint="eastAsia"/>
          <w:sz w:val="26"/>
          <w:szCs w:val="28"/>
          <w:u w:val="single"/>
          <w:lang w:val="en-US" w:eastAsia="zh-CN"/>
        </w:rPr>
        <w:t>10</w:t>
      </w:r>
      <w:r>
        <w:rPr>
          <w:rFonts w:hint="eastAsia"/>
          <w:sz w:val="26"/>
          <w:szCs w:val="28"/>
          <w:u w:val="single"/>
        </w:rPr>
        <w:t>月</w:t>
      </w:r>
      <w:r>
        <w:rPr>
          <w:rFonts w:hint="eastAsia"/>
          <w:sz w:val="26"/>
          <w:szCs w:val="28"/>
          <w:u w:val="single"/>
          <w:lang w:val="en-US" w:eastAsia="zh-CN"/>
        </w:rPr>
        <w:t xml:space="preserve"> 20</w:t>
      </w:r>
      <w:r>
        <w:rPr>
          <w:rFonts w:hint="eastAsia"/>
          <w:sz w:val="26"/>
          <w:szCs w:val="28"/>
          <w:u w:val="single"/>
        </w:rPr>
        <w:t xml:space="preserve">日     </w:t>
      </w:r>
    </w:p>
    <w:p>
      <w:pPr>
        <w:spacing w:line="600" w:lineRule="exact"/>
        <w:ind w:firstLine="520" w:firstLineChars="200"/>
        <w:rPr>
          <w:rFonts w:hint="eastAsia"/>
          <w:sz w:val="26"/>
          <w:szCs w:val="28"/>
        </w:rPr>
      </w:pPr>
      <w:r>
        <w:rPr>
          <w:rFonts w:hint="eastAsia"/>
          <w:sz w:val="26"/>
          <w:szCs w:val="28"/>
        </w:rPr>
        <w:t>第五条  工程价款</w:t>
      </w:r>
    </w:p>
    <w:p>
      <w:pPr>
        <w:spacing w:line="600" w:lineRule="exact"/>
        <w:ind w:firstLine="520" w:firstLineChars="200"/>
        <w:rPr>
          <w:rFonts w:hint="eastAsia"/>
          <w:sz w:val="26"/>
          <w:szCs w:val="28"/>
          <w:u w:val="single"/>
        </w:rPr>
      </w:pPr>
      <w:r>
        <w:rPr>
          <w:rFonts w:hint="eastAsia"/>
          <w:color w:val="auto"/>
          <w:sz w:val="26"/>
          <w:szCs w:val="28"/>
          <w:lang w:val="en-US" w:eastAsia="zh-CN"/>
        </w:rPr>
        <w:t>该</w:t>
      </w:r>
      <w:r>
        <w:rPr>
          <w:rFonts w:hint="eastAsia"/>
          <w:color w:val="auto"/>
          <w:sz w:val="26"/>
          <w:szCs w:val="28"/>
        </w:rPr>
        <w:t>工程承包为</w:t>
      </w:r>
      <w:r>
        <w:rPr>
          <w:rFonts w:hint="eastAsia"/>
          <w:color w:val="auto"/>
          <w:sz w:val="26"/>
          <w:szCs w:val="28"/>
          <w:lang w:val="en-US" w:eastAsia="zh-CN"/>
        </w:rPr>
        <w:t>单</w:t>
      </w:r>
      <w:r>
        <w:rPr>
          <w:rFonts w:hint="eastAsia"/>
          <w:color w:val="auto"/>
          <w:sz w:val="26"/>
          <w:szCs w:val="28"/>
        </w:rPr>
        <w:t>价为</w:t>
      </w:r>
      <w:r>
        <w:rPr>
          <w:rFonts w:ascii="Arial" w:hAnsi="Arial" w:cs="Arial"/>
          <w:color w:val="auto"/>
          <w:sz w:val="26"/>
          <w:szCs w:val="28"/>
          <w:u w:val="single"/>
        </w:rPr>
        <w:t>¥</w:t>
      </w:r>
      <w:r>
        <w:rPr>
          <w:rFonts w:hint="eastAsia"/>
          <w:color w:val="auto"/>
          <w:sz w:val="26"/>
          <w:szCs w:val="28"/>
          <w:u w:val="single"/>
        </w:rPr>
        <w:t xml:space="preserve"> </w:t>
      </w:r>
      <w:r>
        <w:rPr>
          <w:rFonts w:hint="eastAsia"/>
          <w:color w:val="auto"/>
          <w:sz w:val="26"/>
          <w:szCs w:val="28"/>
          <w:u w:val="single"/>
          <w:lang w:val="en-US" w:eastAsia="zh-CN"/>
        </w:rPr>
        <w:t xml:space="preserve">      </w:t>
      </w:r>
      <w:r>
        <w:rPr>
          <w:rFonts w:hint="eastAsia"/>
          <w:color w:val="auto"/>
          <w:sz w:val="26"/>
          <w:szCs w:val="28"/>
          <w:u w:val="single"/>
        </w:rPr>
        <w:t>元</w:t>
      </w:r>
      <w:r>
        <w:rPr>
          <w:rFonts w:hint="eastAsia"/>
          <w:color w:val="auto"/>
          <w:sz w:val="26"/>
          <w:szCs w:val="28"/>
          <w:u w:val="single"/>
          <w:lang w:val="en-US" w:eastAsia="zh-CN"/>
        </w:rPr>
        <w:t>/米</w:t>
      </w:r>
      <w:r>
        <w:rPr>
          <w:rFonts w:hint="eastAsia"/>
          <w:color w:val="auto"/>
          <w:sz w:val="26"/>
          <w:szCs w:val="28"/>
          <w:u w:val="single"/>
        </w:rPr>
        <w:t xml:space="preserve"> (大写：</w:t>
      </w:r>
      <w:r>
        <w:rPr>
          <w:rFonts w:hint="eastAsia"/>
          <w:color w:val="auto"/>
          <w:sz w:val="26"/>
          <w:szCs w:val="28"/>
          <w:u w:val="single"/>
          <w:lang w:val="en-US" w:eastAsia="zh-CN"/>
        </w:rPr>
        <w:t xml:space="preserve">             元/米</w:t>
      </w:r>
      <w:r>
        <w:rPr>
          <w:rFonts w:hint="eastAsia"/>
          <w:color w:val="auto"/>
          <w:sz w:val="26"/>
          <w:szCs w:val="28"/>
          <w:u w:val="single"/>
        </w:rPr>
        <w:t>)</w:t>
      </w:r>
      <w:r>
        <w:rPr>
          <w:rFonts w:hint="eastAsia"/>
          <w:color w:val="auto"/>
          <w:sz w:val="26"/>
          <w:szCs w:val="28"/>
          <w:u w:val="none"/>
          <w:lang w:eastAsia="zh-CN"/>
        </w:rPr>
        <w:t>，</w:t>
      </w:r>
      <w:r>
        <w:rPr>
          <w:rFonts w:hint="eastAsia"/>
          <w:color w:val="auto"/>
          <w:sz w:val="26"/>
          <w:szCs w:val="28"/>
        </w:rPr>
        <w:t>费用结算时按实际完成工程量为准</w:t>
      </w:r>
      <w:r>
        <w:rPr>
          <w:rFonts w:hint="eastAsia"/>
          <w:sz w:val="26"/>
          <w:szCs w:val="28"/>
        </w:rPr>
        <w:t>。</w:t>
      </w:r>
    </w:p>
    <w:p>
      <w:pPr>
        <w:numPr>
          <w:ilvl w:val="0"/>
          <w:numId w:val="9"/>
        </w:numPr>
        <w:spacing w:line="600" w:lineRule="exact"/>
        <w:ind w:firstLine="520" w:firstLineChars="200"/>
        <w:rPr>
          <w:rFonts w:hint="eastAsia"/>
          <w:sz w:val="26"/>
          <w:szCs w:val="28"/>
          <w:u w:val="single"/>
        </w:rPr>
      </w:pPr>
      <w:r>
        <w:rPr>
          <w:rFonts w:hint="eastAsia"/>
          <w:sz w:val="26"/>
          <w:szCs w:val="28"/>
        </w:rPr>
        <w:t xml:space="preserve"> 付款方式：</w:t>
      </w:r>
      <w:r>
        <w:rPr>
          <w:rFonts w:hint="eastAsia"/>
          <w:color w:val="auto"/>
          <w:sz w:val="26"/>
          <w:szCs w:val="28"/>
          <w:u w:val="single"/>
        </w:rPr>
        <w:t xml:space="preserve"> 按工程进度付款</w:t>
      </w:r>
      <w:r>
        <w:rPr>
          <w:rFonts w:hint="eastAsia"/>
          <w:color w:val="auto"/>
          <w:sz w:val="26"/>
          <w:szCs w:val="28"/>
          <w:u w:val="single"/>
          <w:lang w:eastAsia="zh-CN"/>
        </w:rPr>
        <w:t>，</w:t>
      </w:r>
      <w:r>
        <w:rPr>
          <w:rFonts w:hint="eastAsia"/>
          <w:color w:val="auto"/>
          <w:sz w:val="26"/>
          <w:szCs w:val="28"/>
          <w:u w:val="single"/>
          <w:lang w:val="en-US" w:eastAsia="zh-CN"/>
        </w:rPr>
        <w:t>同时根据甲方收款情况按比例支付，付款前需提供项目部确认的结算单并按要求提供正规发票。</w:t>
      </w:r>
      <w:r>
        <w:rPr>
          <w:rFonts w:hint="eastAsia"/>
          <w:color w:val="auto"/>
          <w:sz w:val="26"/>
          <w:szCs w:val="28"/>
          <w:u w:val="single"/>
        </w:rPr>
        <w:t xml:space="preserve">          </w:t>
      </w:r>
      <w:r>
        <w:rPr>
          <w:rFonts w:hint="eastAsia"/>
          <w:sz w:val="26"/>
          <w:szCs w:val="28"/>
          <w:u w:val="none"/>
        </w:rPr>
        <w:t xml:space="preserve">           </w:t>
      </w:r>
      <w:r>
        <w:rPr>
          <w:rFonts w:hint="eastAsia"/>
          <w:sz w:val="26"/>
          <w:szCs w:val="28"/>
          <w:u w:val="single"/>
        </w:rPr>
        <w:t xml:space="preserve"> </w:t>
      </w:r>
    </w:p>
    <w:p>
      <w:pPr>
        <w:numPr>
          <w:ilvl w:val="0"/>
          <w:numId w:val="9"/>
        </w:numPr>
        <w:spacing w:line="600" w:lineRule="exact"/>
        <w:ind w:firstLine="520" w:firstLineChars="200"/>
        <w:rPr>
          <w:rFonts w:hint="eastAsia"/>
          <w:sz w:val="26"/>
          <w:szCs w:val="28"/>
        </w:rPr>
      </w:pPr>
      <w:r>
        <w:rPr>
          <w:rFonts w:hint="eastAsia"/>
          <w:sz w:val="26"/>
          <w:szCs w:val="28"/>
        </w:rPr>
        <w:t xml:space="preserve"> 双方义务</w:t>
      </w:r>
    </w:p>
    <w:p>
      <w:pPr>
        <w:spacing w:line="600" w:lineRule="exact"/>
        <w:ind w:firstLine="520" w:firstLineChars="200"/>
        <w:rPr>
          <w:rFonts w:hint="eastAsia"/>
          <w:sz w:val="26"/>
          <w:szCs w:val="28"/>
        </w:rPr>
      </w:pPr>
      <w:r>
        <w:rPr>
          <w:rFonts w:hint="eastAsia"/>
          <w:sz w:val="26"/>
          <w:szCs w:val="28"/>
        </w:rPr>
        <w:t>1、乙方负责搞好施工现场“三通一平”，作好开工前的一切准备工作。</w:t>
      </w:r>
    </w:p>
    <w:p>
      <w:pPr>
        <w:spacing w:line="600" w:lineRule="exact"/>
        <w:ind w:firstLine="520" w:firstLineChars="200"/>
        <w:rPr>
          <w:rFonts w:hint="eastAsia"/>
          <w:sz w:val="26"/>
          <w:szCs w:val="28"/>
        </w:rPr>
      </w:pPr>
      <w:r>
        <w:rPr>
          <w:rFonts w:hint="eastAsia"/>
          <w:sz w:val="26"/>
          <w:szCs w:val="28"/>
        </w:rPr>
        <w:t>2、乙方负责进出场费用及施工过程中的二次转运搬迁费用。</w:t>
      </w:r>
    </w:p>
    <w:p>
      <w:pPr>
        <w:spacing w:line="600" w:lineRule="exact"/>
        <w:ind w:firstLine="520" w:firstLineChars="200"/>
        <w:rPr>
          <w:rFonts w:hint="eastAsia"/>
          <w:sz w:val="26"/>
          <w:szCs w:val="28"/>
        </w:rPr>
      </w:pPr>
      <w:r>
        <w:rPr>
          <w:rFonts w:hint="eastAsia"/>
          <w:sz w:val="26"/>
          <w:szCs w:val="28"/>
        </w:rPr>
        <w:t>3、甲方负责提供</w:t>
      </w:r>
      <w:r>
        <w:rPr>
          <w:rFonts w:hint="eastAsia"/>
          <w:sz w:val="26"/>
          <w:szCs w:val="28"/>
          <w:lang w:val="en-US" w:eastAsia="zh-CN"/>
        </w:rPr>
        <w:t>线路布孔</w:t>
      </w:r>
      <w:r>
        <w:rPr>
          <w:rFonts w:hint="eastAsia"/>
          <w:sz w:val="26"/>
          <w:szCs w:val="28"/>
        </w:rPr>
        <w:t>图，提供技术指导，关系协调。</w:t>
      </w:r>
    </w:p>
    <w:p>
      <w:pPr>
        <w:spacing w:line="600" w:lineRule="exact"/>
        <w:ind w:firstLine="520" w:firstLineChars="200"/>
        <w:rPr>
          <w:rFonts w:hint="eastAsia"/>
          <w:sz w:val="26"/>
          <w:szCs w:val="28"/>
        </w:rPr>
      </w:pPr>
      <w:r>
        <w:rPr>
          <w:rFonts w:hint="eastAsia"/>
          <w:sz w:val="26"/>
          <w:szCs w:val="28"/>
        </w:rPr>
        <w:t>4、甲方认定现场施工放线的准备性工作。</w:t>
      </w:r>
    </w:p>
    <w:p>
      <w:pPr>
        <w:spacing w:line="600" w:lineRule="exact"/>
        <w:ind w:firstLine="520" w:firstLineChars="200"/>
        <w:rPr>
          <w:rFonts w:hint="eastAsia"/>
          <w:sz w:val="26"/>
          <w:szCs w:val="28"/>
        </w:rPr>
      </w:pPr>
      <w:r>
        <w:rPr>
          <w:rFonts w:hint="eastAsia"/>
          <w:sz w:val="26"/>
          <w:szCs w:val="28"/>
        </w:rPr>
        <w:t>5、施工中乙方应自觉遵守甲方一切规章制度，服从管理，听从甲方的安排、指挥。自觉维护甲方公司形象。</w:t>
      </w:r>
    </w:p>
    <w:p>
      <w:pPr>
        <w:spacing w:line="600" w:lineRule="exact"/>
        <w:ind w:firstLine="520" w:firstLineChars="200"/>
        <w:rPr>
          <w:rFonts w:hint="eastAsia"/>
          <w:sz w:val="26"/>
          <w:szCs w:val="28"/>
        </w:rPr>
      </w:pPr>
      <w:r>
        <w:rPr>
          <w:rFonts w:hint="eastAsia"/>
          <w:sz w:val="26"/>
          <w:szCs w:val="28"/>
        </w:rPr>
        <w:t>6、合同签定后，乙方需及时备足劳动力进场施工。施工中乙方应根据工期要求和实物工程量合理安排施工进度，保证按时施工</w:t>
      </w:r>
      <w:r>
        <w:rPr>
          <w:rFonts w:hint="eastAsia"/>
          <w:sz w:val="26"/>
          <w:szCs w:val="28"/>
          <w:lang w:eastAsia="zh-CN"/>
        </w:rPr>
        <w:t>，</w:t>
      </w:r>
      <w:r>
        <w:rPr>
          <w:rFonts w:hint="eastAsia"/>
          <w:sz w:val="26"/>
          <w:szCs w:val="28"/>
        </w:rPr>
        <w:t>按期完工。</w:t>
      </w:r>
    </w:p>
    <w:p>
      <w:pPr>
        <w:spacing w:line="600" w:lineRule="exact"/>
        <w:ind w:firstLine="520" w:firstLineChars="200"/>
        <w:rPr>
          <w:rFonts w:hint="eastAsia"/>
          <w:sz w:val="26"/>
          <w:szCs w:val="28"/>
        </w:rPr>
      </w:pPr>
      <w:r>
        <w:rPr>
          <w:rFonts w:hint="eastAsia"/>
          <w:sz w:val="26"/>
          <w:szCs w:val="28"/>
        </w:rPr>
        <w:t>7、若因乙方未按时支付工人工资造成停工，所造成的一切经济损失由乙方自行负责，因甲方未按时支付工程款项由此造成的一切经济损失由甲方承担。</w:t>
      </w:r>
    </w:p>
    <w:p>
      <w:pPr>
        <w:spacing w:line="600" w:lineRule="exact"/>
        <w:ind w:firstLine="520" w:firstLineChars="200"/>
        <w:rPr>
          <w:rFonts w:hint="eastAsia"/>
          <w:sz w:val="26"/>
          <w:szCs w:val="28"/>
        </w:rPr>
      </w:pPr>
      <w:r>
        <w:rPr>
          <w:rFonts w:hint="eastAsia"/>
          <w:sz w:val="26"/>
          <w:szCs w:val="28"/>
        </w:rPr>
        <w:t>8、若因甲方原因造成停工超过5日，则由此给乙方造成的经济损失由甲方承担。</w:t>
      </w:r>
    </w:p>
    <w:p>
      <w:pPr>
        <w:spacing w:line="600" w:lineRule="exact"/>
        <w:ind w:firstLine="520" w:firstLineChars="200"/>
        <w:rPr>
          <w:rFonts w:hint="eastAsia"/>
          <w:sz w:val="26"/>
          <w:szCs w:val="28"/>
        </w:rPr>
      </w:pPr>
      <w:r>
        <w:rPr>
          <w:rFonts w:hint="eastAsia"/>
          <w:sz w:val="26"/>
          <w:szCs w:val="28"/>
        </w:rPr>
        <w:t>9、施工中若因设计变更造成返工，完成工程量按实计算，返工费由甲方承担。</w:t>
      </w:r>
    </w:p>
    <w:p>
      <w:pPr>
        <w:spacing w:line="600" w:lineRule="exact"/>
        <w:ind w:firstLine="520" w:firstLineChars="200"/>
        <w:rPr>
          <w:rFonts w:hint="eastAsia"/>
          <w:sz w:val="26"/>
          <w:szCs w:val="28"/>
        </w:rPr>
      </w:pPr>
      <w:r>
        <w:rPr>
          <w:rFonts w:hint="eastAsia"/>
          <w:sz w:val="26"/>
          <w:szCs w:val="28"/>
        </w:rPr>
        <w:t>10、乙方应按《现行验收规范》组织施工，保证各项质量指标满足要求。</w:t>
      </w:r>
    </w:p>
    <w:p>
      <w:pPr>
        <w:spacing w:line="600" w:lineRule="exact"/>
        <w:ind w:firstLine="520" w:firstLineChars="200"/>
        <w:rPr>
          <w:rFonts w:hint="eastAsia"/>
          <w:sz w:val="26"/>
          <w:szCs w:val="28"/>
        </w:rPr>
      </w:pPr>
      <w:r>
        <w:rPr>
          <w:rFonts w:hint="eastAsia"/>
          <w:sz w:val="26"/>
          <w:szCs w:val="28"/>
        </w:rPr>
        <w:t>11、乙方负责施工范围内的质量自检及安全检查监测。负责其工程质量,保证施工安全,并杜绝一切安全和质量事故的发生。</w:t>
      </w:r>
    </w:p>
    <w:p>
      <w:pPr>
        <w:spacing w:line="600" w:lineRule="exact"/>
        <w:ind w:firstLine="520" w:firstLineChars="200"/>
        <w:rPr>
          <w:rFonts w:hint="eastAsia"/>
          <w:sz w:val="26"/>
          <w:szCs w:val="28"/>
        </w:rPr>
      </w:pPr>
      <w:r>
        <w:rPr>
          <w:rFonts w:hint="eastAsia"/>
          <w:sz w:val="26"/>
          <w:szCs w:val="28"/>
        </w:rPr>
        <w:t>12．因乙方施工质量等原因造成的返工，浪费以及乙方违反法律法规和操作规程而造成的人身，设备等安全事故概由乙方负责。</w:t>
      </w:r>
    </w:p>
    <w:p>
      <w:pPr>
        <w:spacing w:line="600" w:lineRule="exact"/>
        <w:ind w:firstLine="520" w:firstLineChars="200"/>
        <w:rPr>
          <w:rFonts w:hint="eastAsia"/>
          <w:sz w:val="26"/>
          <w:szCs w:val="28"/>
        </w:rPr>
      </w:pPr>
      <w:r>
        <w:rPr>
          <w:rFonts w:hint="eastAsia"/>
          <w:sz w:val="26"/>
          <w:szCs w:val="28"/>
        </w:rPr>
        <w:t>13、乙方必须提供符合甲方规定的财务发票。</w:t>
      </w:r>
    </w:p>
    <w:p>
      <w:pPr>
        <w:spacing w:line="600" w:lineRule="exact"/>
        <w:ind w:firstLine="520" w:firstLineChars="200"/>
        <w:rPr>
          <w:rFonts w:hint="eastAsia"/>
          <w:sz w:val="26"/>
          <w:szCs w:val="28"/>
        </w:rPr>
      </w:pPr>
      <w:r>
        <w:rPr>
          <w:rFonts w:hint="eastAsia"/>
          <w:sz w:val="26"/>
          <w:szCs w:val="28"/>
        </w:rPr>
        <w:t>14、乙方应缴纳用工人员的人身意外保险费，保险单复印件交甲方。</w:t>
      </w:r>
    </w:p>
    <w:p>
      <w:pPr>
        <w:spacing w:line="600" w:lineRule="exact"/>
        <w:ind w:firstLine="520" w:firstLineChars="200"/>
        <w:rPr>
          <w:rFonts w:hint="eastAsia"/>
          <w:sz w:val="26"/>
          <w:szCs w:val="28"/>
        </w:rPr>
      </w:pPr>
      <w:r>
        <w:rPr>
          <w:rFonts w:hint="eastAsia"/>
          <w:sz w:val="26"/>
          <w:szCs w:val="28"/>
        </w:rPr>
        <w:t>15、如因乙方原因延误工期，每延误一天罚款300元，依此类罚款不超过总价的3%。</w:t>
      </w:r>
    </w:p>
    <w:p>
      <w:pPr>
        <w:spacing w:line="600" w:lineRule="exact"/>
        <w:ind w:firstLine="520" w:firstLineChars="200"/>
        <w:rPr>
          <w:rFonts w:hint="eastAsia"/>
          <w:sz w:val="26"/>
          <w:szCs w:val="28"/>
        </w:rPr>
      </w:pPr>
      <w:r>
        <w:rPr>
          <w:rFonts w:hint="eastAsia"/>
          <w:sz w:val="26"/>
          <w:szCs w:val="28"/>
        </w:rPr>
        <w:t>16、乙方负责现场施工的一切措施费用。</w:t>
      </w:r>
    </w:p>
    <w:p>
      <w:pPr>
        <w:spacing w:line="600" w:lineRule="exact"/>
        <w:ind w:firstLine="520" w:firstLineChars="200"/>
        <w:rPr>
          <w:rFonts w:hint="eastAsia"/>
          <w:sz w:val="26"/>
          <w:szCs w:val="28"/>
        </w:rPr>
      </w:pPr>
      <w:r>
        <w:rPr>
          <w:rFonts w:hint="eastAsia"/>
          <w:sz w:val="26"/>
          <w:szCs w:val="28"/>
        </w:rPr>
        <w:t>17、甲方提供的所有设备由乙方负责保管有偿使用，使用期间所发生的材料、动力、维修费由乙方负责。若因乙方原因损坏，应由乙方按规定赔偿。</w:t>
      </w:r>
    </w:p>
    <w:p>
      <w:pPr>
        <w:spacing w:line="600" w:lineRule="exact"/>
        <w:ind w:firstLine="520" w:firstLineChars="200"/>
        <w:rPr>
          <w:rFonts w:hint="eastAsia"/>
          <w:sz w:val="26"/>
          <w:szCs w:val="28"/>
        </w:rPr>
      </w:pPr>
      <w:r>
        <w:rPr>
          <w:rFonts w:hint="eastAsia"/>
          <w:sz w:val="26"/>
          <w:szCs w:val="28"/>
        </w:rPr>
        <w:t>18、施工现场乙方应配备车辆，负责施工所用物质的购置，费用自理。</w:t>
      </w:r>
    </w:p>
    <w:p>
      <w:pPr>
        <w:spacing w:line="600" w:lineRule="exact"/>
        <w:ind w:firstLine="520" w:firstLineChars="200"/>
        <w:rPr>
          <w:rFonts w:hint="eastAsia"/>
          <w:sz w:val="26"/>
          <w:szCs w:val="28"/>
        </w:rPr>
      </w:pPr>
      <w:r>
        <w:rPr>
          <w:rFonts w:hint="eastAsia"/>
          <w:sz w:val="26"/>
          <w:szCs w:val="28"/>
        </w:rPr>
        <w:t>第八条  违约责任</w:t>
      </w:r>
    </w:p>
    <w:p>
      <w:pPr>
        <w:spacing w:line="600" w:lineRule="exact"/>
        <w:ind w:firstLine="520" w:firstLineChars="200"/>
        <w:rPr>
          <w:rFonts w:hint="eastAsia"/>
          <w:sz w:val="26"/>
          <w:szCs w:val="28"/>
        </w:rPr>
      </w:pPr>
      <w:r>
        <w:rPr>
          <w:rFonts w:hint="eastAsia"/>
          <w:sz w:val="26"/>
          <w:szCs w:val="28"/>
        </w:rPr>
        <w:t>1、合同生效后，任何一方未经对方同意，单方违约则由其向对方支付违约金，并承担由此引起的一切经济损失。</w:t>
      </w:r>
    </w:p>
    <w:p>
      <w:pPr>
        <w:spacing w:line="600" w:lineRule="exact"/>
        <w:ind w:firstLine="520" w:firstLineChars="200"/>
        <w:rPr>
          <w:rFonts w:hint="eastAsia"/>
          <w:sz w:val="26"/>
          <w:szCs w:val="28"/>
        </w:rPr>
      </w:pPr>
      <w:r>
        <w:rPr>
          <w:rFonts w:hint="eastAsia"/>
          <w:sz w:val="26"/>
          <w:szCs w:val="28"/>
        </w:rPr>
        <w:t>2、乙方必须按照合同要求的质量、工期完成所承担的施工项目。</w:t>
      </w:r>
    </w:p>
    <w:p>
      <w:pPr>
        <w:spacing w:line="600" w:lineRule="exact"/>
        <w:ind w:firstLine="520" w:firstLineChars="200"/>
        <w:rPr>
          <w:rFonts w:hint="eastAsia"/>
          <w:sz w:val="26"/>
          <w:szCs w:val="28"/>
        </w:rPr>
      </w:pPr>
      <w:r>
        <w:rPr>
          <w:rFonts w:hint="eastAsia"/>
          <w:sz w:val="26"/>
          <w:szCs w:val="28"/>
        </w:rPr>
        <w:t>第九条  其它：</w:t>
      </w:r>
    </w:p>
    <w:p>
      <w:pPr>
        <w:spacing w:line="600" w:lineRule="exact"/>
        <w:ind w:firstLine="520" w:firstLineChars="200"/>
        <w:rPr>
          <w:rFonts w:hint="eastAsia"/>
          <w:sz w:val="26"/>
          <w:szCs w:val="28"/>
        </w:rPr>
      </w:pPr>
      <w:r>
        <w:rPr>
          <w:rFonts w:hint="eastAsia"/>
          <w:sz w:val="26"/>
          <w:szCs w:val="28"/>
        </w:rPr>
        <w:t>1、施工现场无住宿场所，需租房住宿，则租金等一切费用由乙方承担。</w:t>
      </w:r>
    </w:p>
    <w:p>
      <w:pPr>
        <w:spacing w:line="600" w:lineRule="exact"/>
        <w:ind w:firstLine="520" w:firstLineChars="200"/>
        <w:rPr>
          <w:rFonts w:hint="eastAsia"/>
          <w:sz w:val="26"/>
          <w:szCs w:val="28"/>
        </w:rPr>
      </w:pPr>
      <w:r>
        <w:rPr>
          <w:rFonts w:hint="eastAsia"/>
          <w:sz w:val="26"/>
          <w:szCs w:val="28"/>
        </w:rPr>
        <w:t>2、施工中若因设计变更造成工程量增加及需乙方进行环境及附属工程施工，则增加工程量及附属工程施工费用由甲、乙双方另行协商解决。</w:t>
      </w:r>
    </w:p>
    <w:p>
      <w:pPr>
        <w:spacing w:line="600" w:lineRule="exact"/>
        <w:ind w:firstLine="520" w:firstLineChars="200"/>
        <w:rPr>
          <w:rFonts w:hint="eastAsia"/>
          <w:sz w:val="26"/>
          <w:szCs w:val="28"/>
        </w:rPr>
      </w:pPr>
      <w:r>
        <w:rPr>
          <w:rFonts w:hint="eastAsia"/>
          <w:sz w:val="26"/>
          <w:szCs w:val="28"/>
        </w:rPr>
        <w:t>3、本合同一式肆份，甲乙双方各执两份，具有同等法律效力。</w:t>
      </w:r>
    </w:p>
    <w:p>
      <w:pPr>
        <w:spacing w:line="600" w:lineRule="exact"/>
        <w:ind w:firstLine="520" w:firstLineChars="200"/>
        <w:rPr>
          <w:rFonts w:hint="eastAsia"/>
          <w:sz w:val="26"/>
          <w:szCs w:val="28"/>
        </w:rPr>
      </w:pPr>
      <w:r>
        <w:rPr>
          <w:rFonts w:hint="eastAsia"/>
          <w:sz w:val="26"/>
          <w:szCs w:val="28"/>
        </w:rPr>
        <w:t>4、本合同签定后，双方需共同遵守。未尽事宜，双方协商解决，并签定附加条款，共同遵照执行。</w:t>
      </w:r>
    </w:p>
    <w:p>
      <w:pPr>
        <w:spacing w:line="600" w:lineRule="exact"/>
        <w:ind w:firstLine="520" w:firstLineChars="200"/>
        <w:rPr>
          <w:rFonts w:hint="eastAsia"/>
          <w:sz w:val="26"/>
          <w:szCs w:val="28"/>
        </w:rPr>
      </w:pPr>
      <w:r>
        <w:rPr>
          <w:rFonts w:hint="eastAsia"/>
          <w:sz w:val="26"/>
          <w:szCs w:val="28"/>
        </w:rPr>
        <w:t>本合同在双方签字盖章之日起生效，工程</w:t>
      </w:r>
      <w:r>
        <w:rPr>
          <w:rFonts w:hint="eastAsia"/>
          <w:sz w:val="26"/>
          <w:szCs w:val="28"/>
          <w:lang w:val="en-US" w:eastAsia="zh-CN"/>
        </w:rPr>
        <w:t>完</w:t>
      </w:r>
      <w:r>
        <w:rPr>
          <w:rFonts w:hint="eastAsia"/>
          <w:sz w:val="26"/>
          <w:szCs w:val="28"/>
        </w:rPr>
        <w:t>工并结清工程款后，本合同失效。</w:t>
      </w:r>
    </w:p>
    <w:p>
      <w:pPr>
        <w:spacing w:line="600" w:lineRule="exact"/>
        <w:ind w:firstLine="520" w:firstLineChars="200"/>
        <w:rPr>
          <w:rFonts w:hint="eastAsia"/>
          <w:sz w:val="26"/>
          <w:szCs w:val="28"/>
        </w:rPr>
      </w:pPr>
      <w:r>
        <w:rPr>
          <w:rFonts w:hint="eastAsia"/>
          <w:sz w:val="26"/>
          <w:szCs w:val="28"/>
        </w:rPr>
        <w:t>未尽事宜及附加条款：</w:t>
      </w:r>
    </w:p>
    <w:p>
      <w:pPr>
        <w:spacing w:line="600" w:lineRule="exact"/>
        <w:ind w:firstLine="520" w:firstLineChars="200"/>
        <w:rPr>
          <w:rFonts w:hint="eastAsia"/>
          <w:sz w:val="26"/>
          <w:szCs w:val="28"/>
        </w:rPr>
      </w:pPr>
      <w:r>
        <w:rPr>
          <w:rFonts w:hint="eastAsia"/>
          <w:sz w:val="26"/>
          <w:szCs w:val="28"/>
        </w:rPr>
        <w:t xml:space="preserve">甲方：                              </w:t>
      </w:r>
      <w:r>
        <w:rPr>
          <w:rFonts w:hint="eastAsia"/>
          <w:sz w:val="26"/>
          <w:szCs w:val="28"/>
          <w:lang w:val="en-US" w:eastAsia="zh-CN"/>
        </w:rPr>
        <w:t xml:space="preserve">   </w:t>
      </w:r>
      <w:r>
        <w:rPr>
          <w:rFonts w:hint="eastAsia"/>
          <w:sz w:val="26"/>
          <w:szCs w:val="28"/>
        </w:rPr>
        <w:t>乙方：</w:t>
      </w:r>
    </w:p>
    <w:p>
      <w:pPr>
        <w:spacing w:line="600" w:lineRule="exact"/>
        <w:ind w:firstLine="520" w:firstLineChars="200"/>
        <w:rPr>
          <w:rFonts w:hint="eastAsia"/>
          <w:sz w:val="26"/>
          <w:szCs w:val="28"/>
        </w:rPr>
      </w:pPr>
      <w:r>
        <w:rPr>
          <w:rFonts w:hint="eastAsia"/>
          <w:sz w:val="26"/>
          <w:szCs w:val="28"/>
        </w:rPr>
        <w:t xml:space="preserve">负责人                            </w:t>
      </w:r>
      <w:r>
        <w:rPr>
          <w:rFonts w:hint="eastAsia"/>
          <w:sz w:val="26"/>
          <w:szCs w:val="28"/>
          <w:lang w:val="en-US" w:eastAsia="zh-CN"/>
        </w:rPr>
        <w:t xml:space="preserve">     </w:t>
      </w:r>
      <w:r>
        <w:rPr>
          <w:rFonts w:hint="eastAsia"/>
          <w:sz w:val="26"/>
          <w:szCs w:val="28"/>
        </w:rPr>
        <w:t>负责人</w:t>
      </w:r>
    </w:p>
    <w:p>
      <w:pPr>
        <w:spacing w:line="600" w:lineRule="exact"/>
        <w:ind w:firstLine="520" w:firstLineChars="200"/>
        <w:rPr>
          <w:rFonts w:hint="eastAsia"/>
          <w:sz w:val="26"/>
          <w:szCs w:val="28"/>
        </w:rPr>
      </w:pPr>
      <w:r>
        <w:rPr>
          <w:rFonts w:hint="eastAsia"/>
          <w:sz w:val="26"/>
          <w:szCs w:val="28"/>
          <w:lang w:val="en-US" w:eastAsia="zh-CN"/>
        </w:rPr>
        <w:t>或</w:t>
      </w:r>
      <w:r>
        <w:rPr>
          <w:rFonts w:hint="eastAsia"/>
          <w:sz w:val="26"/>
          <w:szCs w:val="28"/>
        </w:rPr>
        <w:t xml:space="preserve">委托代理人：                    </w:t>
      </w:r>
      <w:r>
        <w:rPr>
          <w:rFonts w:hint="eastAsia"/>
          <w:sz w:val="26"/>
          <w:szCs w:val="28"/>
          <w:lang w:val="en-US" w:eastAsia="zh-CN"/>
        </w:rPr>
        <w:t xml:space="preserve">     或</w:t>
      </w:r>
      <w:r>
        <w:rPr>
          <w:rFonts w:hint="eastAsia"/>
          <w:sz w:val="26"/>
          <w:szCs w:val="28"/>
        </w:rPr>
        <w:t>委托代理人：</w:t>
      </w:r>
    </w:p>
    <w:p>
      <w:pPr>
        <w:spacing w:line="600" w:lineRule="exact"/>
        <w:ind w:firstLine="520" w:firstLineChars="200"/>
        <w:rPr>
          <w:rFonts w:hint="eastAsia"/>
          <w:sz w:val="26"/>
          <w:szCs w:val="28"/>
        </w:rPr>
      </w:pPr>
    </w:p>
    <w:p>
      <w:pPr>
        <w:spacing w:line="600" w:lineRule="exact"/>
        <w:ind w:firstLine="520" w:firstLineChars="200"/>
        <w:rPr>
          <w:rFonts w:hint="eastAsia"/>
        </w:rPr>
      </w:pPr>
      <w:r>
        <w:rPr>
          <w:rFonts w:hint="eastAsia"/>
          <w:sz w:val="26"/>
          <w:szCs w:val="28"/>
        </w:rPr>
        <w:t>年</w:t>
      </w:r>
      <w:r>
        <w:rPr>
          <w:rFonts w:hint="eastAsia"/>
          <w:sz w:val="26"/>
          <w:szCs w:val="28"/>
          <w:lang w:val="en-US" w:eastAsia="zh-CN"/>
        </w:rPr>
        <w:t xml:space="preserve"> </w:t>
      </w:r>
      <w:r>
        <w:rPr>
          <w:rFonts w:hint="eastAsia"/>
          <w:sz w:val="26"/>
          <w:szCs w:val="28"/>
        </w:rPr>
        <w:t xml:space="preserve"> 月</w:t>
      </w:r>
      <w:r>
        <w:rPr>
          <w:rFonts w:hint="eastAsia"/>
          <w:sz w:val="26"/>
          <w:szCs w:val="28"/>
          <w:lang w:val="en-US" w:eastAsia="zh-CN"/>
        </w:rPr>
        <w:t xml:space="preserve">  </w:t>
      </w:r>
      <w:r>
        <w:rPr>
          <w:rFonts w:hint="eastAsia"/>
          <w:sz w:val="26"/>
          <w:szCs w:val="28"/>
        </w:rPr>
        <w:t xml:space="preserve">日                    </w:t>
      </w:r>
      <w:r>
        <w:rPr>
          <w:rFonts w:hint="eastAsia"/>
          <w:sz w:val="26"/>
          <w:szCs w:val="28"/>
          <w:lang w:val="en-US" w:eastAsia="zh-CN"/>
        </w:rPr>
        <w:t xml:space="preserve">         </w:t>
      </w:r>
      <w:r>
        <w:rPr>
          <w:rFonts w:hint="eastAsia"/>
          <w:sz w:val="26"/>
          <w:szCs w:val="28"/>
        </w:rPr>
        <w:t>年</w:t>
      </w:r>
      <w:r>
        <w:rPr>
          <w:rFonts w:hint="eastAsia"/>
          <w:sz w:val="26"/>
          <w:szCs w:val="28"/>
          <w:lang w:val="en-US" w:eastAsia="zh-CN"/>
        </w:rPr>
        <w:t xml:space="preserve">  </w:t>
      </w:r>
      <w:r>
        <w:rPr>
          <w:rFonts w:hint="eastAsia"/>
          <w:sz w:val="26"/>
          <w:szCs w:val="28"/>
        </w:rPr>
        <w:t>月</w:t>
      </w:r>
      <w:r>
        <w:rPr>
          <w:rFonts w:hint="eastAsia"/>
          <w:sz w:val="26"/>
          <w:szCs w:val="28"/>
          <w:lang w:val="en-US" w:eastAsia="zh-CN"/>
        </w:rPr>
        <w:t xml:space="preserve">  </w:t>
      </w:r>
      <w:r>
        <w:rPr>
          <w:rFonts w:hint="eastAsia"/>
          <w:sz w:val="26"/>
          <w:szCs w:val="28"/>
        </w:rPr>
        <w:t>日</w:t>
      </w:r>
    </w:p>
    <w:p>
      <w:pPr>
        <w:spacing w:line="360" w:lineRule="auto"/>
        <w:jc w:val="center"/>
        <w:rPr>
          <w:rFonts w:ascii="Times New Roman" w:hAnsi="Times New Roman" w:eastAsia="Times New Roman" w:cs="Times New Roman"/>
          <w:sz w:val="32"/>
        </w:rPr>
      </w:pPr>
      <w:r>
        <w:rPr>
          <w:rFonts w:ascii="宋体" w:hAnsi="宋体" w:eastAsia="宋体" w:cs="宋体"/>
          <w:b/>
          <w:sz w:val="32"/>
        </w:rPr>
        <w:t>安全管理协议</w:t>
      </w:r>
    </w:p>
    <w:p>
      <w:pPr>
        <w:wordWrap w:val="0"/>
        <w:spacing w:line="360" w:lineRule="auto"/>
        <w:ind w:right="420"/>
        <w:jc w:val="right"/>
        <w:rPr>
          <w:rFonts w:ascii="Times New Roman" w:hAnsi="Times New Roman" w:eastAsia="宋体" w:cs="Times New Roman"/>
        </w:rPr>
      </w:pPr>
      <w:r>
        <w:rPr>
          <w:rFonts w:hint="eastAsia" w:ascii="宋体" w:hAnsi="宋体" w:eastAsia="宋体" w:cs="宋体"/>
        </w:rPr>
        <w:t xml:space="preserve">  </w:t>
      </w:r>
    </w:p>
    <w:p>
      <w:pPr>
        <w:spacing w:line="360" w:lineRule="auto"/>
        <w:rPr>
          <w:rFonts w:ascii="宋体" w:hAnsi="宋体" w:eastAsia="宋体" w:cs="宋体"/>
          <w:b/>
          <w:color w:val="auto"/>
          <w:sz w:val="28"/>
          <w:szCs w:val="28"/>
        </w:rPr>
      </w:pPr>
      <w:r>
        <w:rPr>
          <w:rFonts w:ascii="宋体" w:hAnsi="宋体" w:eastAsia="宋体" w:cs="宋体"/>
          <w:b/>
          <w:color w:val="auto"/>
          <w:sz w:val="28"/>
          <w:szCs w:val="28"/>
        </w:rPr>
        <w:t>甲方：</w:t>
      </w:r>
      <w:r>
        <w:rPr>
          <w:rFonts w:hint="eastAsia" w:ascii="宋体" w:hAnsi="宋体"/>
          <w:b/>
          <w:color w:val="auto"/>
          <w:sz w:val="28"/>
          <w:szCs w:val="28"/>
          <w:u w:val="single"/>
        </w:rPr>
        <w:t xml:space="preserve">成都双源地质勘查有限责任公司 </w:t>
      </w:r>
    </w:p>
    <w:p>
      <w:pPr>
        <w:spacing w:line="360" w:lineRule="auto"/>
        <w:rPr>
          <w:rFonts w:hint="default" w:ascii="Times New Roman" w:hAnsi="Times New Roman" w:eastAsia="宋体" w:cs="Times New Roman"/>
          <w:b/>
          <w:color w:val="auto"/>
          <w:sz w:val="28"/>
          <w:szCs w:val="28"/>
          <w:u w:val="single"/>
          <w:lang w:val="en-US" w:eastAsia="zh-CN"/>
        </w:rPr>
      </w:pPr>
      <w:r>
        <w:rPr>
          <w:rFonts w:ascii="宋体" w:hAnsi="宋体" w:eastAsia="宋体" w:cs="宋体"/>
          <w:b/>
          <w:color w:val="auto"/>
          <w:sz w:val="28"/>
          <w:szCs w:val="28"/>
        </w:rPr>
        <w:t>乙方：</w:t>
      </w:r>
      <w:r>
        <w:rPr>
          <w:rFonts w:hint="eastAsia" w:ascii="宋体" w:hAnsi="宋体" w:eastAsia="宋体" w:cs="宋体"/>
          <w:b/>
          <w:color w:val="auto"/>
          <w:sz w:val="28"/>
          <w:szCs w:val="28"/>
          <w:u w:val="single"/>
          <w:lang w:val="en-US" w:eastAsia="zh-CN"/>
        </w:rPr>
        <w:t xml:space="preserve">                             </w:t>
      </w:r>
    </w:p>
    <w:p>
      <w:pPr>
        <w:spacing w:line="360" w:lineRule="auto"/>
        <w:ind w:firstLine="480"/>
        <w:rPr>
          <w:rFonts w:ascii="Times New Roman" w:hAnsi="Times New Roman" w:eastAsia="Times New Roman" w:cs="Times New Roman"/>
          <w:sz w:val="24"/>
        </w:rPr>
      </w:pPr>
    </w:p>
    <w:p>
      <w:pPr>
        <w:spacing w:line="360" w:lineRule="auto"/>
        <w:ind w:firstLine="480"/>
        <w:rPr>
          <w:rFonts w:ascii="Times New Roman" w:hAnsi="Times New Roman" w:eastAsia="Times New Roman" w:cs="Times New Roman"/>
          <w:sz w:val="24"/>
        </w:rPr>
      </w:pPr>
      <w:r>
        <w:rPr>
          <w:rFonts w:ascii="宋体" w:hAnsi="宋体" w:eastAsia="宋体" w:cs="宋体"/>
          <w:sz w:val="24"/>
        </w:rPr>
        <w:t>为了进一步贯彻落实“安全第一，预防为主，综合治理”的方针，严格执行劳动保护和安全生产的法律、法规，强化安全生产管理，落实安全生产责任制，确保贯彻施工中操作人员的安全与健康，促进施工顺利进行，根据《中华人民共和国合同法》、《中华人民共和国建筑法》、《中华人民共和国安全生产法》及其他有关法律、法规，遵循平等自愿、公平和诚实信用原则，双方就建设工程安全管理合作事项协商一致，签订本安全分包协议，经双方签字盖章生效，具有同等法律效力，双方应认真履行。</w:t>
      </w:r>
    </w:p>
    <w:p>
      <w:pPr>
        <w:numPr>
          <w:ilvl w:val="0"/>
          <w:numId w:val="10"/>
        </w:numPr>
        <w:spacing w:line="360" w:lineRule="auto"/>
        <w:ind w:firstLine="480" w:firstLineChars="200"/>
        <w:rPr>
          <w:rFonts w:hint="eastAsia" w:ascii="宋体" w:hAnsi="宋体" w:cs="宋体"/>
          <w:color w:val="auto"/>
          <w:sz w:val="24"/>
          <w:szCs w:val="24"/>
          <w:u w:val="single"/>
          <w:lang w:val="en-US" w:eastAsia="zh-CN"/>
        </w:rPr>
      </w:pPr>
      <w:r>
        <w:rPr>
          <w:rFonts w:hint="eastAsia" w:ascii="宋体" w:hAnsi="宋体" w:cs="宋体"/>
          <w:color w:val="auto"/>
          <w:sz w:val="24"/>
          <w:szCs w:val="24"/>
        </w:rPr>
        <w:t>工程名称：</w:t>
      </w:r>
      <w:r>
        <w:rPr>
          <w:rFonts w:hint="eastAsia" w:ascii="宋体" w:hAnsi="宋体" w:cs="宋体"/>
          <w:color w:val="auto"/>
          <w:sz w:val="24"/>
          <w:szCs w:val="24"/>
          <w:u w:val="single"/>
          <w:lang w:val="en-US" w:eastAsia="zh-CN"/>
        </w:rPr>
        <w:t xml:space="preserve">  云南陆良至寻甸高速公路初勘和详勘钻探劳务项目 </w:t>
      </w:r>
    </w:p>
    <w:p>
      <w:pPr>
        <w:numPr>
          <w:ilvl w:val="0"/>
          <w:numId w:val="0"/>
        </w:num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cs="宋体"/>
          <w:color w:val="auto"/>
          <w:sz w:val="24"/>
          <w:szCs w:val="24"/>
        </w:rPr>
        <w:t>二、工程地点：</w:t>
      </w:r>
      <w:r>
        <w:rPr>
          <w:rFonts w:hint="eastAsia" w:ascii="宋体" w:hAnsi="宋体" w:cs="宋体"/>
          <w:color w:val="auto"/>
          <w:sz w:val="24"/>
          <w:szCs w:val="24"/>
          <w:u w:val="single"/>
          <w:lang w:val="en-US" w:eastAsia="zh-CN"/>
        </w:rPr>
        <w:t xml:space="preserve">  云南省陆良县  </w:t>
      </w:r>
    </w:p>
    <w:p>
      <w:pPr>
        <w:spacing w:line="360" w:lineRule="auto"/>
        <w:ind w:left="479" w:leftChars="228" w:firstLine="64" w:firstLineChars="27"/>
        <w:jc w:val="left"/>
        <w:rPr>
          <w:rFonts w:hint="eastAsia" w:ascii="宋体" w:hAnsi="宋体" w:eastAsia="宋体" w:cs="宋体"/>
          <w:color w:val="auto"/>
          <w:sz w:val="24"/>
          <w:u w:val="single"/>
          <w:lang w:val="en-US" w:eastAsia="zh-CN"/>
        </w:rPr>
      </w:pPr>
      <w:r>
        <w:rPr>
          <w:rFonts w:ascii="宋体" w:hAnsi="宋体" w:eastAsia="宋体" w:cs="宋体"/>
          <w:color w:val="auto"/>
          <w:sz w:val="24"/>
        </w:rPr>
        <w:t>三、工程内容、性质及主要工程量</w:t>
      </w:r>
      <w:r>
        <w:rPr>
          <w:rFonts w:hint="eastAsia" w:ascii="宋体" w:hAnsi="宋体" w:eastAsia="宋体" w:cs="宋体"/>
          <w:color w:val="auto"/>
          <w:sz w:val="24"/>
          <w:lang w:eastAsia="zh-CN"/>
        </w:rPr>
        <w:t>：</w:t>
      </w:r>
      <w:r>
        <w:rPr>
          <w:rFonts w:hint="eastAsia" w:ascii="宋体" w:hAnsi="宋体" w:eastAsia="宋体" w:cs="宋体"/>
          <w:color w:val="auto"/>
          <w:sz w:val="24"/>
          <w:u w:val="none"/>
          <w:lang w:val="en-US" w:eastAsia="zh-CN"/>
        </w:rPr>
        <w:t xml:space="preserve"> </w:t>
      </w:r>
      <w:r>
        <w:rPr>
          <w:rFonts w:hint="eastAsia" w:ascii="宋体" w:hAnsi="宋体" w:eastAsia="宋体" w:cs="宋体"/>
          <w:color w:val="auto"/>
          <w:sz w:val="24"/>
          <w:u w:val="single"/>
          <w:lang w:val="en-US" w:eastAsia="zh-CN"/>
        </w:rPr>
        <w:t xml:space="preserve"> 按合同要求及相关规范标准        </w:t>
      </w:r>
      <w:r>
        <w:rPr>
          <w:rFonts w:hint="eastAsia" w:ascii="宋体" w:hAnsi="宋体" w:eastAsia="宋体" w:cs="宋体"/>
          <w:color w:val="auto"/>
          <w:sz w:val="24"/>
          <w:u w:val="none"/>
          <w:lang w:val="en-US" w:eastAsia="zh-CN"/>
        </w:rPr>
        <w:t xml:space="preserve">                  </w:t>
      </w:r>
      <w:r>
        <w:rPr>
          <w:rFonts w:hint="eastAsia" w:ascii="宋体" w:hAnsi="宋体" w:eastAsia="宋体" w:cs="宋体"/>
          <w:color w:val="auto"/>
          <w:sz w:val="24"/>
          <w:u w:val="single"/>
          <w:lang w:val="en-US" w:eastAsia="zh-CN"/>
        </w:rPr>
        <w:t xml:space="preserve">          </w:t>
      </w:r>
    </w:p>
    <w:p>
      <w:pPr>
        <w:spacing w:line="360" w:lineRule="auto"/>
        <w:ind w:left="479" w:leftChars="228" w:firstLine="64" w:firstLineChars="27"/>
        <w:jc w:val="left"/>
        <w:rPr>
          <w:rFonts w:ascii="Times New Roman" w:hAnsi="Times New Roman" w:eastAsia="Times New Roman" w:cs="Times New Roman"/>
          <w:sz w:val="24"/>
        </w:rPr>
      </w:pPr>
      <w:r>
        <w:rPr>
          <w:rFonts w:ascii="宋体" w:hAnsi="宋体" w:eastAsia="宋体" w:cs="宋体"/>
          <w:sz w:val="24"/>
        </w:rPr>
        <w:t>四、双方共同的安全生产责任</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w:t>
      </w:r>
      <w:r>
        <w:rPr>
          <w:rFonts w:ascii="宋体" w:hAnsi="宋体" w:eastAsia="宋体" w:cs="宋体"/>
          <w:sz w:val="24"/>
        </w:rPr>
        <w:t>、甲、乙双方共同遵守国家和当地有关安全生产的法律、法规和规定，认真执行国家、行业、企业安全技术标准。</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2</w:t>
      </w:r>
      <w:r>
        <w:rPr>
          <w:rFonts w:ascii="宋体" w:hAnsi="宋体" w:eastAsia="宋体" w:cs="宋体"/>
          <w:sz w:val="24"/>
        </w:rPr>
        <w:t>、在甲方统一领导下，组成施工现场安全生产领导机构，定期召开安全工作会议，建立健全安全生产责任制和群防群治制度，制定各项安全生产规章和安全生产目标责任，形成一体化的安全生产监督管理体系和保证体系，并按照职责分工抓好落实。</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3</w:t>
      </w:r>
      <w:r>
        <w:rPr>
          <w:rFonts w:ascii="宋体" w:hAnsi="宋体" w:eastAsia="宋体" w:cs="宋体"/>
          <w:sz w:val="24"/>
        </w:rPr>
        <w:t>、坚持“安全第一，预防为主、综合治理”的方针，不得违章指挥和违章作业。在组织施工生产时先落实安全保护措施，防止事故发生。</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4</w:t>
      </w:r>
      <w:r>
        <w:rPr>
          <w:rFonts w:ascii="宋体" w:hAnsi="宋体" w:eastAsia="宋体" w:cs="宋体"/>
          <w:sz w:val="24"/>
        </w:rPr>
        <w:t>、抓好安全教育；严肃安全纪律；规范安全行为；净化作业环境，禁止野蛮施工，防止施工扰民。</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5</w:t>
      </w:r>
      <w:r>
        <w:rPr>
          <w:rFonts w:ascii="宋体" w:hAnsi="宋体" w:eastAsia="宋体" w:cs="宋体"/>
          <w:sz w:val="24"/>
        </w:rPr>
        <w:t>、发生事故，立即采取措施，保护现场，抢救伤员，防止事故扩大，并应分别及时报告上级主管部门，组织事故调查小组，查清事故原因，确定事故责任，按照“四不放过”原则，拟定改进措施，提出对事故责任者的处理意见。</w:t>
      </w:r>
    </w:p>
    <w:p>
      <w:pPr>
        <w:spacing w:line="360" w:lineRule="auto"/>
        <w:ind w:firstLine="480"/>
        <w:rPr>
          <w:rFonts w:ascii="Times New Roman" w:hAnsi="Times New Roman" w:eastAsia="Times New Roman" w:cs="Times New Roman"/>
          <w:sz w:val="24"/>
        </w:rPr>
      </w:pPr>
      <w:r>
        <w:rPr>
          <w:rFonts w:ascii="宋体" w:hAnsi="宋体" w:eastAsia="宋体" w:cs="宋体"/>
          <w:sz w:val="24"/>
        </w:rPr>
        <w:t>五、甲方的安全生产责任</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w:t>
      </w:r>
      <w:r>
        <w:rPr>
          <w:rFonts w:ascii="宋体" w:hAnsi="宋体" w:eastAsia="宋体" w:cs="宋体"/>
          <w:sz w:val="24"/>
        </w:rPr>
        <w:t>、甲方应向乙方公布本企业、本施工现场安全生产规章制度。核查乙方安全生产保证体系和规章制度，对乙方安全生产实施监督管理。</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2</w:t>
      </w:r>
      <w:r>
        <w:rPr>
          <w:rFonts w:ascii="宋体" w:hAnsi="宋体" w:eastAsia="宋体" w:cs="宋体"/>
          <w:sz w:val="24"/>
        </w:rPr>
        <w:t>、在施工组织设计中编制安全技术措施，并分解到乙方分包项目。督促乙方编制分包工程内容的安全施工方案，制定安全技术措施并实施。</w:t>
      </w:r>
    </w:p>
    <w:p>
      <w:pPr>
        <w:spacing w:line="360" w:lineRule="auto"/>
        <w:ind w:firstLine="480"/>
        <w:rPr>
          <w:rFonts w:ascii="Times New Roman" w:hAnsi="Times New Roman" w:eastAsia="宋体" w:cs="Times New Roman"/>
          <w:sz w:val="24"/>
        </w:rPr>
      </w:pPr>
      <w:r>
        <w:rPr>
          <w:rFonts w:ascii="Times New Roman" w:hAnsi="Times New Roman" w:eastAsia="Times New Roman" w:cs="Times New Roman"/>
          <w:sz w:val="24"/>
        </w:rPr>
        <w:t>3</w:t>
      </w:r>
      <w:r>
        <w:rPr>
          <w:rFonts w:ascii="宋体" w:hAnsi="宋体" w:eastAsia="宋体" w:cs="宋体"/>
          <w:sz w:val="24"/>
        </w:rPr>
        <w:t>、在安排乙方工作时，针对其施工内容、工艺要求，以书面形式向乙方施工负责人进行安全技术交底，交底由甲、乙双方负责人和安技人员签字备案。施工中监督乙方按交底内容实施。</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4</w:t>
      </w:r>
      <w:r>
        <w:rPr>
          <w:rFonts w:ascii="宋体" w:hAnsi="宋体" w:eastAsia="宋体" w:cs="宋体"/>
          <w:sz w:val="24"/>
        </w:rPr>
        <w:t>、对乙方进场职工进行登记造册，对其特种作业人员资格进行验证。制止非特种作业人员从事特种作业。</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5</w:t>
      </w:r>
      <w:r>
        <w:rPr>
          <w:rFonts w:ascii="宋体" w:hAnsi="宋体" w:eastAsia="宋体" w:cs="宋体"/>
          <w:sz w:val="24"/>
        </w:rPr>
        <w:t>、对乙方自带机具、设备、安全防护用品等，要求其进行技术指标，安全性能检验，合格者方可进入施工现场。并监督乙方正确安装使用和拆除。</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6</w:t>
      </w:r>
      <w:r>
        <w:rPr>
          <w:rFonts w:ascii="宋体" w:hAnsi="宋体" w:eastAsia="宋体" w:cs="宋体"/>
          <w:sz w:val="24"/>
        </w:rPr>
        <w:t>、对乙方施工工序，操作岗位的安全行为进行日常监督检查，纠正违章指挥和违章作业，发现严重违章违纪和事故隐患，立即责令停工，监督整改并按甲方安全生产处罚的管理办法进行处理。严重者中止合同，清退出场，所造成的一切经济损失，由乙方承担。</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7</w:t>
      </w:r>
      <w:r>
        <w:rPr>
          <w:rFonts w:ascii="宋体" w:hAnsi="宋体" w:eastAsia="宋体" w:cs="宋体"/>
          <w:sz w:val="24"/>
        </w:rPr>
        <w:t>、合同终止，工程款结算时，甲方安全技术部门应出具安全评价书，无安全评价书者不能结算。</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8</w:t>
      </w:r>
      <w:r>
        <w:rPr>
          <w:rFonts w:ascii="宋体" w:hAnsi="宋体" w:eastAsia="宋体" w:cs="宋体"/>
          <w:sz w:val="24"/>
        </w:rPr>
        <w:t>、对施工现场的各种安全设施和劳动保护用品定期检查和维护，及时消除隐患，保证其安全有效。</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9</w:t>
      </w:r>
      <w:r>
        <w:rPr>
          <w:rFonts w:ascii="宋体" w:hAnsi="宋体" w:eastAsia="宋体" w:cs="宋体"/>
          <w:sz w:val="24"/>
        </w:rPr>
        <w:t>、在容易发生火灾的地区，设置灵敏有效的消防器材。</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10</w:t>
      </w:r>
      <w:r>
        <w:rPr>
          <w:rFonts w:ascii="宋体" w:hAnsi="宋体" w:eastAsia="宋体" w:cs="宋体"/>
          <w:sz w:val="24"/>
        </w:rPr>
        <w:t>、发生伤亡事故按规定立即报告有关部门。</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11</w:t>
      </w:r>
      <w:r>
        <w:rPr>
          <w:rFonts w:ascii="宋体" w:hAnsi="宋体" w:eastAsia="宋体" w:cs="宋体"/>
          <w:sz w:val="24"/>
        </w:rPr>
        <w:t>、其它</w:t>
      </w:r>
    </w:p>
    <w:p>
      <w:pPr>
        <w:spacing w:line="360" w:lineRule="auto"/>
        <w:ind w:firstLine="480"/>
        <w:rPr>
          <w:rFonts w:ascii="Times New Roman" w:hAnsi="Times New Roman" w:eastAsia="Times New Roman" w:cs="Times New Roman"/>
          <w:sz w:val="24"/>
        </w:rPr>
      </w:pPr>
      <w:r>
        <w:rPr>
          <w:rFonts w:ascii="宋体" w:hAnsi="宋体" w:eastAsia="宋体" w:cs="宋体"/>
          <w:sz w:val="24"/>
        </w:rPr>
        <w:t>六、乙方的安全生产责任</w:t>
      </w:r>
    </w:p>
    <w:p>
      <w:pPr>
        <w:spacing w:line="360" w:lineRule="auto"/>
        <w:ind w:firstLine="480"/>
        <w:rPr>
          <w:rFonts w:ascii="Times New Roman" w:hAnsi="Times New Roman" w:eastAsia="Times New Roman" w:cs="Times New Roman"/>
          <w:sz w:val="24"/>
        </w:rPr>
      </w:pPr>
      <w:r>
        <w:rPr>
          <w:rFonts w:ascii="宋体" w:hAnsi="宋体" w:eastAsia="宋体" w:cs="宋体"/>
          <w:sz w:val="24"/>
        </w:rPr>
        <w:t>乙方在甲方统一指挥监督下，对本单位施工中安全工作直接负责，按其职责分工，具体履行以下责任：</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w:t>
      </w:r>
      <w:r>
        <w:rPr>
          <w:rFonts w:ascii="宋体" w:hAnsi="宋体" w:eastAsia="宋体" w:cs="宋体"/>
          <w:sz w:val="24"/>
        </w:rPr>
        <w:t>、遵守甲方安全管理制度，服从甲方安全生产管理。乙方若不服从甲方管理导致生产安全事故的，由乙方承担主要责任。</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2</w:t>
      </w:r>
      <w:r>
        <w:rPr>
          <w:rFonts w:ascii="宋体" w:hAnsi="宋体" w:eastAsia="宋体" w:cs="宋体"/>
          <w:sz w:val="24"/>
        </w:rPr>
        <w:t>、按照甲方的统一管理规定，制定本单位安全目标责任，管理规章制度，并向甲方备案。</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3</w:t>
      </w:r>
      <w:r>
        <w:rPr>
          <w:rFonts w:ascii="宋体" w:hAnsi="宋体" w:eastAsia="宋体" w:cs="宋体"/>
          <w:sz w:val="24"/>
        </w:rPr>
        <w:t>、根据甲方安全施工组织设计，编制本单位劳务分包工程范围的安全施工方案和安全技术措施，报甲方审批执行。</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4</w:t>
      </w:r>
      <w:r>
        <w:rPr>
          <w:rFonts w:ascii="宋体" w:hAnsi="宋体" w:eastAsia="宋体" w:cs="宋体"/>
          <w:sz w:val="24"/>
        </w:rPr>
        <w:t>、对本单位的施工人员应登记造册，如实向甲方报告，并做好入场前的安全教育。有人员调整时，应及时履行安全教育职责，未经安全教育的，不得进入施工现场。不得录用无身份证件的人员和未满十六岁的童工，以及年龄大于五十五岁（高原地区不得大于五十岁）。</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5</w:t>
      </w:r>
      <w:r>
        <w:rPr>
          <w:rFonts w:ascii="宋体" w:hAnsi="宋体" w:eastAsia="宋体" w:cs="宋体"/>
          <w:sz w:val="24"/>
        </w:rPr>
        <w:t>、按规定要求设置安全技术管理人员（施工人员</w:t>
      </w:r>
      <w:r>
        <w:rPr>
          <w:rFonts w:ascii="Times New Roman" w:hAnsi="Times New Roman" w:eastAsia="Times New Roman" w:cs="Times New Roman"/>
          <w:sz w:val="24"/>
        </w:rPr>
        <w:t>50</w:t>
      </w:r>
      <w:r>
        <w:rPr>
          <w:rFonts w:ascii="宋体" w:hAnsi="宋体" w:eastAsia="宋体" w:cs="宋体"/>
          <w:sz w:val="24"/>
        </w:rPr>
        <w:t>人以上的应设专职安全技术管理人员；不足</w:t>
      </w:r>
      <w:r>
        <w:rPr>
          <w:rFonts w:ascii="Times New Roman" w:hAnsi="Times New Roman" w:eastAsia="Times New Roman" w:cs="Times New Roman"/>
          <w:sz w:val="24"/>
        </w:rPr>
        <w:t>50</w:t>
      </w:r>
      <w:r>
        <w:rPr>
          <w:rFonts w:ascii="宋体" w:hAnsi="宋体" w:eastAsia="宋体" w:cs="宋体"/>
          <w:sz w:val="24"/>
        </w:rPr>
        <w:t>人的，应指定兼职安全技术管理人员；各施工班组应设一名兼职安全员），负责操作中的安全检查。</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6</w:t>
      </w:r>
      <w:r>
        <w:rPr>
          <w:rFonts w:ascii="宋体" w:hAnsi="宋体" w:eastAsia="宋体" w:cs="宋体"/>
          <w:sz w:val="24"/>
        </w:rPr>
        <w:t>、负责班前安全教育和工种变换的安全教育。下达施工任务时，应进行有针对性的安全技术交底，检查操作人员安全着装；发生交叉作业时，应先报告甲方，并进行监护。不安排非特工种人员从事特工种作业，不安排患有高血压、心脏病及其它不适于高处作业的人员从事高处作业。</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7</w:t>
      </w:r>
      <w:r>
        <w:rPr>
          <w:rFonts w:ascii="宋体" w:hAnsi="宋体" w:eastAsia="宋体" w:cs="宋体"/>
          <w:sz w:val="24"/>
        </w:rPr>
        <w:t>、向甲方申报自带的劳动保护用品及机具、设备，经检验合格后使用。禁止任何人私自拆除安全防护设备或设施。</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8</w:t>
      </w:r>
      <w:r>
        <w:rPr>
          <w:rFonts w:ascii="宋体" w:hAnsi="宋体" w:eastAsia="宋体" w:cs="宋体"/>
          <w:sz w:val="24"/>
        </w:rPr>
        <w:t>、设置必要的职工生活设施，并符合卫生、通风、照明等要求，职工的膳食、饮水供应等符合卫生要求。</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9</w:t>
      </w:r>
      <w:r>
        <w:rPr>
          <w:rFonts w:ascii="宋体" w:hAnsi="宋体" w:eastAsia="宋体" w:cs="宋体"/>
          <w:sz w:val="24"/>
        </w:rPr>
        <w:t>、在容易发生火灾的地区施工动火时，应事前向甲方申请，得到书面批准，并采取有效的防护措施，才能施工。储存、使用易爆器材时，应当采用特殊的消防安全措施。</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10</w:t>
      </w:r>
      <w:r>
        <w:rPr>
          <w:rFonts w:ascii="宋体" w:hAnsi="宋体" w:eastAsia="宋体" w:cs="宋体"/>
          <w:sz w:val="24"/>
        </w:rPr>
        <w:t>、有权制止甲方违章指挥，并按双方商定的管理办法进行处理。</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11</w:t>
      </w:r>
      <w:r>
        <w:rPr>
          <w:rFonts w:ascii="宋体" w:hAnsi="宋体" w:eastAsia="宋体" w:cs="宋体"/>
          <w:sz w:val="24"/>
        </w:rPr>
        <w:t>、教育本单位职工遵章守纪，不违章指挥和违章操作。施工中如因乙方施工人员违章指挥、违反安全纪律，违反安全操作规定而发生伤亡事故，其损失由乙方负责。</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12</w:t>
      </w:r>
      <w:r>
        <w:rPr>
          <w:rFonts w:ascii="宋体" w:hAnsi="宋体" w:eastAsia="宋体" w:cs="宋体"/>
          <w:sz w:val="24"/>
        </w:rPr>
        <w:t>、为从业人员购买意外伤害险，并提供保险凭据及人员名单。</w:t>
      </w:r>
    </w:p>
    <w:p>
      <w:pPr>
        <w:spacing w:line="360" w:lineRule="auto"/>
        <w:ind w:firstLine="480"/>
        <w:rPr>
          <w:rFonts w:ascii="Times New Roman" w:hAnsi="Times New Roman" w:eastAsia="Times New Roman" w:cs="Times New Roman"/>
          <w:sz w:val="24"/>
        </w:rPr>
      </w:pPr>
      <w:r>
        <w:rPr>
          <w:rFonts w:ascii="宋体" w:hAnsi="宋体" w:eastAsia="宋体" w:cs="宋体"/>
          <w:sz w:val="24"/>
        </w:rPr>
        <w:t>七、其它</w:t>
      </w:r>
    </w:p>
    <w:p>
      <w:pPr>
        <w:spacing w:line="360" w:lineRule="auto"/>
        <w:ind w:firstLine="480"/>
        <w:rPr>
          <w:rFonts w:ascii="Times New Roman" w:hAnsi="Times New Roman" w:eastAsia="Times New Roman" w:cs="Times New Roman"/>
          <w:sz w:val="24"/>
        </w:rPr>
      </w:pPr>
      <w:r>
        <w:rPr>
          <w:rFonts w:ascii="宋体" w:hAnsi="宋体" w:eastAsia="宋体" w:cs="宋体"/>
          <w:sz w:val="24"/>
        </w:rPr>
        <w:t>八、作业场所安全生产管理内容</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1</w:t>
      </w:r>
      <w:r>
        <w:rPr>
          <w:rFonts w:ascii="宋体" w:hAnsi="宋体" w:eastAsia="宋体" w:cs="宋体"/>
          <w:sz w:val="24"/>
        </w:rPr>
        <w:t>、乙方施工过程中需严格遵循甲方安全技术交底相关内容；</w:t>
      </w:r>
    </w:p>
    <w:p>
      <w:pPr>
        <w:spacing w:line="360" w:lineRule="auto"/>
        <w:ind w:firstLine="480"/>
        <w:rPr>
          <w:rFonts w:ascii="Times New Roman" w:hAnsi="Times New Roman" w:eastAsia="Times New Roman" w:cs="Times New Roman"/>
          <w:sz w:val="24"/>
        </w:rPr>
      </w:pPr>
      <w:r>
        <w:rPr>
          <w:rFonts w:ascii="Times New Roman" w:hAnsi="Times New Roman" w:eastAsia="Times New Roman" w:cs="Times New Roman"/>
          <w:sz w:val="24"/>
        </w:rPr>
        <w:t>2</w:t>
      </w:r>
      <w:r>
        <w:rPr>
          <w:rFonts w:ascii="宋体" w:hAnsi="宋体" w:eastAsia="宋体" w:cs="宋体"/>
          <w:sz w:val="24"/>
        </w:rPr>
        <w:t>、乙方在施工过程中应对甲方提出的现场重大危险源、安全生产环境等问题做相应的准备防护措施。</w:t>
      </w:r>
    </w:p>
    <w:p>
      <w:pPr>
        <w:spacing w:line="360" w:lineRule="auto"/>
        <w:ind w:firstLine="480"/>
        <w:rPr>
          <w:rFonts w:ascii="Times New Roman" w:hAnsi="Times New Roman" w:eastAsia="Times New Roman" w:cs="Times New Roman"/>
          <w:sz w:val="24"/>
        </w:rPr>
      </w:pPr>
      <w:r>
        <w:rPr>
          <w:rFonts w:ascii="宋体" w:hAnsi="宋体" w:eastAsia="宋体" w:cs="宋体"/>
          <w:sz w:val="24"/>
        </w:rPr>
        <w:t>九、其他</w:t>
      </w:r>
    </w:p>
    <w:p>
      <w:pPr>
        <w:spacing w:line="360" w:lineRule="auto"/>
        <w:ind w:firstLine="480"/>
        <w:rPr>
          <w:rFonts w:ascii="Times New Roman" w:hAnsi="Times New Roman" w:eastAsia="Times New Roman" w:cs="Times New Roman"/>
          <w:sz w:val="24"/>
          <w:u w:val="single"/>
        </w:rPr>
      </w:pPr>
      <w:r>
        <w:rPr>
          <w:rFonts w:ascii="宋体" w:hAnsi="宋体" w:eastAsia="宋体" w:cs="宋体"/>
          <w:sz w:val="24"/>
          <w:u w:val="single"/>
        </w:rPr>
        <w:t>乙方自行使用的车辆需符合地区上路标准，相关手续证件需齐全，车辆配备专职驾驶员，使用过程中车辆必须严格按照交通规则行驶，严禁超载、超速、人货混载等。另乙方使用的车辆由乙方自行安排，乙方承担其因车辆使用的全部安全责任。</w:t>
      </w:r>
    </w:p>
    <w:p>
      <w:pPr>
        <w:spacing w:line="360" w:lineRule="auto"/>
        <w:ind w:firstLine="480"/>
        <w:rPr>
          <w:rFonts w:ascii="Times New Roman" w:hAnsi="Times New Roman" w:eastAsia="Times New Roman" w:cs="Times New Roman"/>
          <w:sz w:val="24"/>
        </w:rPr>
      </w:pPr>
    </w:p>
    <w:p>
      <w:pPr>
        <w:spacing w:line="360" w:lineRule="auto"/>
        <w:ind w:firstLine="480"/>
        <w:rPr>
          <w:rFonts w:ascii="Times New Roman" w:hAnsi="Times New Roman" w:eastAsia="Times New Roman" w:cs="Times New Roman"/>
          <w:sz w:val="24"/>
        </w:rPr>
      </w:pPr>
      <w:r>
        <w:rPr>
          <w:rFonts w:ascii="宋体" w:hAnsi="宋体" w:eastAsia="宋体" w:cs="宋体"/>
          <w:sz w:val="24"/>
        </w:rPr>
        <w:t>（</w:t>
      </w:r>
      <w:r>
        <w:rPr>
          <w:rFonts w:hint="eastAsia" w:ascii="宋体" w:hAnsi="宋体" w:eastAsia="宋体" w:cs="宋体"/>
          <w:sz w:val="24"/>
          <w:lang w:val="en-US" w:eastAsia="zh-CN"/>
        </w:rPr>
        <w:t>以下</w:t>
      </w:r>
      <w:r>
        <w:rPr>
          <w:rFonts w:ascii="宋体" w:hAnsi="宋体" w:eastAsia="宋体" w:cs="宋体"/>
          <w:sz w:val="24"/>
        </w:rPr>
        <w:t>无正文，为签字盖章）</w:t>
      </w:r>
    </w:p>
    <w:p>
      <w:pPr>
        <w:spacing w:line="360" w:lineRule="auto"/>
        <w:ind w:firstLine="480"/>
        <w:rPr>
          <w:rFonts w:ascii="Times New Roman" w:hAnsi="Times New Roman" w:eastAsia="Times New Roman" w:cs="Times New Roman"/>
          <w:sz w:val="24"/>
        </w:rPr>
      </w:pPr>
    </w:p>
    <w:p>
      <w:pPr>
        <w:spacing w:line="360" w:lineRule="auto"/>
        <w:ind w:firstLine="480"/>
        <w:rPr>
          <w:rFonts w:ascii="Times New Roman" w:hAnsi="Times New Roman" w:eastAsia="Times New Roman" w:cs="Times New Roman"/>
          <w:sz w:val="24"/>
        </w:rPr>
      </w:pPr>
    </w:p>
    <w:p>
      <w:pPr>
        <w:spacing w:line="360" w:lineRule="auto"/>
        <w:rPr>
          <w:rFonts w:ascii="Times New Roman" w:hAnsi="Times New Roman" w:eastAsia="Times New Roman" w:cs="Times New Roman"/>
          <w:sz w:val="24"/>
        </w:rPr>
      </w:pPr>
      <w:r>
        <w:rPr>
          <w:rFonts w:ascii="宋体" w:hAnsi="宋体" w:eastAsia="宋体" w:cs="宋体"/>
          <w:sz w:val="24"/>
        </w:rPr>
        <w:t>甲方：</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w:t>
      </w:r>
      <w:r>
        <w:rPr>
          <w:rFonts w:ascii="宋体" w:hAnsi="宋体" w:eastAsia="宋体" w:cs="宋体"/>
          <w:sz w:val="24"/>
        </w:rPr>
        <w:t>乙方：</w:t>
      </w:r>
    </w:p>
    <w:p>
      <w:pPr>
        <w:spacing w:line="360" w:lineRule="auto"/>
        <w:ind w:firstLine="480"/>
        <w:rPr>
          <w:rFonts w:ascii="Times New Roman" w:hAnsi="Times New Roman" w:eastAsia="Times New Roman" w:cs="Times New Roman"/>
          <w:sz w:val="24"/>
        </w:rPr>
      </w:pPr>
    </w:p>
    <w:p>
      <w:pPr>
        <w:spacing w:line="360" w:lineRule="auto"/>
        <w:rPr>
          <w:rFonts w:ascii="Times New Roman" w:hAnsi="Times New Roman" w:eastAsia="Times New Roman" w:cs="Times New Roman"/>
          <w:sz w:val="24"/>
        </w:rPr>
      </w:pPr>
      <w:r>
        <w:rPr>
          <w:rFonts w:ascii="宋体" w:hAnsi="宋体" w:eastAsia="宋体" w:cs="宋体"/>
          <w:sz w:val="24"/>
        </w:rPr>
        <w:t>负责人</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ascii="宋体" w:hAnsi="宋体" w:eastAsia="宋体" w:cs="宋体"/>
          <w:sz w:val="24"/>
        </w:rPr>
        <w:t>负责人</w:t>
      </w:r>
    </w:p>
    <w:p>
      <w:pPr>
        <w:spacing w:line="360" w:lineRule="auto"/>
        <w:rPr>
          <w:rFonts w:ascii="Times New Roman" w:hAnsi="Times New Roman" w:eastAsia="Times New Roman" w:cs="Times New Roman"/>
          <w:sz w:val="24"/>
        </w:rPr>
      </w:pPr>
      <w:r>
        <w:rPr>
          <w:rFonts w:ascii="宋体" w:hAnsi="宋体" w:eastAsia="宋体" w:cs="宋体"/>
          <w:sz w:val="24"/>
        </w:rPr>
        <w:t>或委托代理人：</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ascii="宋体" w:hAnsi="宋体" w:eastAsia="宋体" w:cs="宋体"/>
          <w:sz w:val="24"/>
        </w:rPr>
        <w:t>或委托代理人：</w:t>
      </w:r>
    </w:p>
    <w:p>
      <w:pPr>
        <w:spacing w:line="360" w:lineRule="auto"/>
        <w:ind w:firstLine="480"/>
        <w:rPr>
          <w:rFonts w:ascii="Times New Roman" w:hAnsi="Times New Roman" w:eastAsia="Times New Roman" w:cs="Times New Roman"/>
          <w:sz w:val="24"/>
        </w:rPr>
      </w:pPr>
    </w:p>
    <w:p>
      <w:pPr>
        <w:spacing w:line="360" w:lineRule="auto"/>
        <w:ind w:firstLine="480"/>
        <w:rPr>
          <w:rFonts w:ascii="Times New Roman" w:hAnsi="Times New Roman" w:eastAsia="Times New Roman" w:cs="Times New Roman"/>
          <w:sz w:val="24"/>
        </w:rPr>
      </w:pPr>
    </w:p>
    <w:p>
      <w:pPr>
        <w:spacing w:line="360" w:lineRule="auto"/>
        <w:ind w:firstLine="480"/>
        <w:rPr>
          <w:rFonts w:ascii="Times New Roman" w:hAnsi="Times New Roman" w:eastAsia="Times New Roman" w:cs="Times New Roman"/>
          <w:sz w:val="24"/>
        </w:rPr>
      </w:pPr>
    </w:p>
    <w:p>
      <w:pPr>
        <w:spacing w:line="360" w:lineRule="auto"/>
        <w:jc w:val="center"/>
        <w:rPr>
          <w:rFonts w:ascii="Times New Roman" w:hAnsi="Times New Roman" w:eastAsia="Times New Roman" w:cs="Times New Roman"/>
          <w:b/>
          <w:sz w:val="24"/>
        </w:rPr>
      </w:pPr>
      <w:r>
        <w:rPr>
          <w:rFonts w:hint="eastAsia" w:ascii="宋体" w:hAnsi="宋体" w:eastAsia="宋体" w:cs="宋体"/>
          <w:sz w:val="24"/>
          <w:lang w:val="en-US" w:eastAsia="zh-CN"/>
        </w:rPr>
        <w:t xml:space="preserve">                                  </w:t>
      </w:r>
      <w:r>
        <w:rPr>
          <w:rFonts w:ascii="宋体" w:hAnsi="宋体" w:eastAsia="宋体" w:cs="宋体"/>
          <w:sz w:val="24"/>
        </w:rPr>
        <w:t>签约日期：</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w:t>
      </w:r>
    </w:p>
    <w:p>
      <w:pPr>
        <w:spacing w:line="600" w:lineRule="exact"/>
        <w:ind w:firstLine="1170" w:firstLineChars="450"/>
        <w:rPr>
          <w:rFonts w:hint="eastAsia"/>
          <w:sz w:val="26"/>
          <w:szCs w:val="28"/>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bidi w:val="0"/>
        <w:rPr>
          <w:rFonts w:hint="default" w:ascii="Times New Roman" w:hAnsi="Times New Roman"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right"/>
        <w:rPr>
          <w:rFonts w:hint="default"/>
          <w:lang w:val="en-US" w:eastAsia="zh-CN"/>
        </w:rPr>
      </w:pPr>
    </w:p>
    <w:p>
      <w:pPr>
        <w:pStyle w:val="3"/>
        <w:bidi w:val="0"/>
        <w:rPr>
          <w:rFonts w:hint="default" w:ascii="Times New Roman" w:eastAsia="宋体"/>
          <w:b/>
          <w:sz w:val="36"/>
          <w:szCs w:val="36"/>
          <w:lang w:val="en-US" w:eastAsia="zh-CN"/>
        </w:rPr>
      </w:pPr>
      <w:r>
        <w:rPr>
          <w:rFonts w:hint="eastAsia" w:ascii="Times New Roman" w:eastAsia="宋体"/>
          <w:b/>
          <w:sz w:val="36"/>
          <w:szCs w:val="36"/>
          <w:lang w:val="en-US" w:eastAsia="zh-CN"/>
        </w:rPr>
        <w:t>第四章 投标文件格式</w:t>
      </w:r>
    </w:p>
    <w:p>
      <w:pPr>
        <w:spacing w:line="560" w:lineRule="exact"/>
        <w:jc w:val="center"/>
        <w:rPr>
          <w:rFonts w:hint="default" w:ascii="宋体" w:hAnsi="宋体" w:eastAsia="宋体" w:cs="宋体"/>
          <w:b/>
          <w:sz w:val="36"/>
          <w:szCs w:val="36"/>
          <w:lang w:val="en-US" w:eastAsia="zh-CN"/>
        </w:rPr>
      </w:pPr>
      <w:r>
        <w:rPr>
          <w:rFonts w:hint="eastAsia" w:ascii="宋体" w:hAnsi="宋体" w:cs="宋体"/>
          <w:b/>
          <w:sz w:val="36"/>
          <w:szCs w:val="36"/>
          <w:lang w:val="en-US" w:eastAsia="zh-CN"/>
        </w:rPr>
        <w:t>投 标 报 价 函</w:t>
      </w:r>
    </w:p>
    <w:p>
      <w:pPr>
        <w:spacing w:line="560" w:lineRule="exact"/>
        <w:ind w:firstLine="570"/>
        <w:rPr>
          <w:rFonts w:hint="eastAsia" w:ascii="宋体" w:hAnsi="宋体" w:cs="宋体"/>
          <w:sz w:val="28"/>
          <w:szCs w:val="28"/>
        </w:rPr>
      </w:pPr>
      <w:r>
        <w:rPr>
          <w:rFonts w:hint="eastAsia" w:ascii="宋体" w:hAnsi="宋体" w:cs="宋体"/>
          <w:sz w:val="28"/>
          <w:szCs w:val="28"/>
        </w:rPr>
        <w:t>致：成都双源地质勘查有限责任公司</w:t>
      </w:r>
    </w:p>
    <w:p>
      <w:pPr>
        <w:snapToGrid w:val="0"/>
        <w:spacing w:line="560" w:lineRule="exact"/>
        <w:ind w:firstLine="560" w:firstLineChars="200"/>
        <w:rPr>
          <w:rFonts w:hint="eastAsia" w:ascii="宋体" w:hAnsi="宋体" w:cs="宋体"/>
          <w:sz w:val="28"/>
          <w:szCs w:val="28"/>
        </w:rPr>
      </w:pPr>
      <w:r>
        <w:rPr>
          <w:rFonts w:hint="eastAsia" w:ascii="宋体" w:hAnsi="宋体" w:cs="宋体"/>
          <w:sz w:val="28"/>
          <w:szCs w:val="28"/>
        </w:rPr>
        <w:t>1、经踏勘项目现场和研究上述</w:t>
      </w:r>
      <w:r>
        <w:rPr>
          <w:rFonts w:hint="eastAsia" w:ascii="宋体" w:hAnsi="宋体" w:cs="宋体"/>
          <w:sz w:val="28"/>
          <w:szCs w:val="28"/>
          <w:lang w:val="en-US" w:eastAsia="zh-CN"/>
        </w:rPr>
        <w:t>比</w:t>
      </w:r>
      <w:r>
        <w:rPr>
          <w:rFonts w:hint="eastAsia" w:ascii="宋体" w:hAnsi="宋体" w:cs="宋体"/>
          <w:sz w:val="28"/>
          <w:szCs w:val="28"/>
        </w:rPr>
        <w:t>选文件的须知、</w:t>
      </w:r>
      <w:r>
        <w:rPr>
          <w:rFonts w:hint="eastAsia" w:ascii="宋体" w:hAnsi="宋体" w:cs="宋体"/>
          <w:sz w:val="28"/>
          <w:szCs w:val="28"/>
          <w:lang w:val="en-US" w:eastAsia="zh-CN"/>
        </w:rPr>
        <w:t>工作内容</w:t>
      </w:r>
      <w:r>
        <w:rPr>
          <w:rFonts w:hint="eastAsia" w:ascii="宋体" w:hAnsi="宋体" w:cs="宋体"/>
          <w:sz w:val="28"/>
          <w:szCs w:val="28"/>
        </w:rPr>
        <w:t>、</w:t>
      </w:r>
      <w:r>
        <w:rPr>
          <w:rFonts w:hint="eastAsia" w:ascii="宋体" w:hAnsi="宋体" w:cs="宋体"/>
          <w:sz w:val="28"/>
          <w:szCs w:val="28"/>
          <w:lang w:val="en-US" w:eastAsia="zh-CN"/>
        </w:rPr>
        <w:t>业主方单位要求</w:t>
      </w:r>
      <w:r>
        <w:rPr>
          <w:rFonts w:hint="eastAsia" w:ascii="宋体" w:hAnsi="宋体" w:cs="宋体"/>
          <w:sz w:val="28"/>
          <w:szCs w:val="28"/>
        </w:rPr>
        <w:t>及其他有关文件后，我方愿以人民币(大写)</w:t>
      </w:r>
      <w:r>
        <w:rPr>
          <w:rFonts w:hint="eastAsia" w:ascii="宋体" w:hAnsi="宋体" w:cs="宋体"/>
          <w:sz w:val="28"/>
          <w:szCs w:val="28"/>
          <w:u w:val="single"/>
        </w:rPr>
        <w:t xml:space="preserve">      </w:t>
      </w:r>
      <w:r>
        <w:rPr>
          <w:rFonts w:hint="eastAsia" w:ascii="宋体" w:hAnsi="宋体" w:cs="宋体"/>
          <w:sz w:val="28"/>
          <w:szCs w:val="28"/>
        </w:rPr>
        <w:t>元</w:t>
      </w:r>
      <w:r>
        <w:rPr>
          <w:rFonts w:hint="eastAsia" w:ascii="宋体" w:hAnsi="宋体" w:cs="宋体"/>
          <w:sz w:val="28"/>
          <w:szCs w:val="28"/>
          <w:lang w:val="en-US" w:eastAsia="zh-CN"/>
        </w:rPr>
        <w:t>/米</w:t>
      </w:r>
      <w:r>
        <w:rPr>
          <w:rFonts w:hint="eastAsia" w:ascii="宋体" w:hAnsi="宋体" w:cs="宋体"/>
          <w:sz w:val="28"/>
          <w:szCs w:val="28"/>
        </w:rPr>
        <w:t>（RMB</w:t>
      </w:r>
      <w:r>
        <w:rPr>
          <w:rFonts w:hint="eastAsia" w:ascii="宋体" w:hAnsi="宋体" w:cs="宋体"/>
          <w:sz w:val="28"/>
          <w:szCs w:val="28"/>
          <w:u w:val="single"/>
        </w:rPr>
        <w:t xml:space="preserve">￥      </w:t>
      </w:r>
      <w:r>
        <w:rPr>
          <w:rFonts w:hint="eastAsia" w:ascii="宋体" w:hAnsi="宋体" w:cs="宋体"/>
          <w:sz w:val="28"/>
          <w:szCs w:val="28"/>
        </w:rPr>
        <w:t>元</w:t>
      </w:r>
      <w:r>
        <w:rPr>
          <w:rFonts w:hint="eastAsia" w:ascii="宋体" w:hAnsi="宋体" w:cs="宋体"/>
          <w:sz w:val="28"/>
          <w:szCs w:val="28"/>
          <w:lang w:val="en-US" w:eastAsia="zh-CN"/>
        </w:rPr>
        <w:t>/米</w:t>
      </w:r>
      <w:r>
        <w:rPr>
          <w:rFonts w:hint="eastAsia" w:ascii="宋体" w:hAnsi="宋体" w:cs="宋体"/>
          <w:sz w:val="28"/>
          <w:szCs w:val="28"/>
        </w:rPr>
        <w:t>）报价承担该工程的</w:t>
      </w:r>
      <w:r>
        <w:rPr>
          <w:rFonts w:hint="eastAsia" w:ascii="宋体" w:hAnsi="宋体" w:cs="宋体"/>
          <w:sz w:val="28"/>
          <w:szCs w:val="28"/>
          <w:lang w:val="en-US" w:eastAsia="zh-CN"/>
        </w:rPr>
        <w:t>初勘和详勘钻探劳务</w:t>
      </w:r>
      <w:r>
        <w:rPr>
          <w:rFonts w:hint="eastAsia" w:ascii="宋体" w:hAnsi="宋体" w:cs="宋体"/>
          <w:sz w:val="28"/>
          <w:szCs w:val="28"/>
        </w:rPr>
        <w:t>，并承担任何质量缺陷保修责任。</w:t>
      </w:r>
    </w:p>
    <w:p>
      <w:pPr>
        <w:spacing w:line="560" w:lineRule="exact"/>
        <w:ind w:firstLine="490"/>
        <w:rPr>
          <w:rFonts w:hint="eastAsia" w:ascii="宋体" w:hAnsi="宋体" w:cs="宋体"/>
          <w:sz w:val="28"/>
          <w:szCs w:val="28"/>
        </w:rPr>
      </w:pPr>
      <w:r>
        <w:rPr>
          <w:rFonts w:hint="eastAsia" w:ascii="宋体" w:hAnsi="宋体" w:cs="宋体"/>
          <w:sz w:val="28"/>
          <w:szCs w:val="28"/>
        </w:rPr>
        <w:t>2、</w:t>
      </w:r>
      <w:r>
        <w:rPr>
          <w:rFonts w:hint="eastAsia" w:ascii="宋体" w:hAnsi="宋体" w:cs="宋体"/>
          <w:sz w:val="28"/>
          <w:szCs w:val="28"/>
          <w:lang w:val="en-US" w:eastAsia="zh-CN"/>
        </w:rPr>
        <w:t>若</w:t>
      </w:r>
      <w:r>
        <w:rPr>
          <w:rFonts w:hint="eastAsia" w:ascii="宋体" w:hAnsi="宋体" w:cs="宋体"/>
          <w:sz w:val="28"/>
          <w:szCs w:val="28"/>
        </w:rPr>
        <w:t>我方中选，我方保证按合同协议书中规定的工期</w:t>
      </w:r>
      <w:r>
        <w:rPr>
          <w:rFonts w:hint="eastAsia" w:ascii="宋体" w:hAnsi="宋体" w:cs="宋体"/>
          <w:sz w:val="28"/>
          <w:szCs w:val="28"/>
          <w:u w:val="single"/>
          <w:lang w:val="en-US" w:eastAsia="zh-CN"/>
        </w:rPr>
        <w:t xml:space="preserve"> 30 </w:t>
      </w:r>
      <w:r>
        <w:rPr>
          <w:rFonts w:hint="eastAsia" w:ascii="宋体" w:hAnsi="宋体" w:cs="宋体"/>
          <w:sz w:val="28"/>
          <w:szCs w:val="28"/>
        </w:rPr>
        <w:t xml:space="preserve">日历天内完成并移交全部合格工程。质量: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合格</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560" w:lineRule="exact"/>
        <w:ind w:firstLine="490"/>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w:t>
      </w:r>
      <w:r>
        <w:rPr>
          <w:rFonts w:hint="eastAsia" w:ascii="宋体" w:hAnsi="宋体" w:cs="宋体"/>
          <w:sz w:val="28"/>
          <w:szCs w:val="28"/>
          <w:lang w:val="en-US" w:eastAsia="zh-CN"/>
        </w:rPr>
        <w:t>若</w:t>
      </w:r>
      <w:r>
        <w:rPr>
          <w:rFonts w:hint="eastAsia" w:ascii="宋体" w:hAnsi="宋体" w:cs="宋体"/>
          <w:sz w:val="28"/>
          <w:szCs w:val="28"/>
        </w:rPr>
        <w:t>我方中选，承诺按要求配备现场项目管理人员（技术员、质量员、安全员、预算员），并保证相关人员均驻扎现场。</w:t>
      </w:r>
    </w:p>
    <w:p>
      <w:pPr>
        <w:spacing w:line="560" w:lineRule="exact"/>
        <w:ind w:firstLine="490"/>
        <w:rPr>
          <w:rFonts w:hint="eastAsia" w:ascii="宋体" w:hAnsi="宋体" w:cs="宋体"/>
          <w:sz w:val="28"/>
          <w:szCs w:val="28"/>
          <w:lang w:val="en-US" w:eastAsia="zh-CN"/>
        </w:rPr>
      </w:pPr>
      <w:r>
        <w:rPr>
          <w:rFonts w:hint="eastAsia" w:ascii="宋体" w:hAnsi="宋体" w:cs="宋体"/>
          <w:sz w:val="28"/>
          <w:szCs w:val="28"/>
          <w:lang w:val="en-US" w:eastAsia="zh-CN"/>
        </w:rPr>
        <w:t>4</w:t>
      </w:r>
      <w:r>
        <w:rPr>
          <w:rFonts w:hint="eastAsia" w:ascii="宋体" w:hAnsi="宋体" w:cs="宋体"/>
          <w:sz w:val="28"/>
          <w:szCs w:val="28"/>
        </w:rPr>
        <w:t>、</w:t>
      </w:r>
      <w:r>
        <w:rPr>
          <w:rFonts w:hint="eastAsia" w:ascii="宋体" w:hAnsi="宋体" w:cs="宋体"/>
          <w:sz w:val="28"/>
          <w:szCs w:val="28"/>
          <w:lang w:val="en-US" w:eastAsia="zh-CN"/>
        </w:rPr>
        <w:t>若</w:t>
      </w:r>
      <w:r>
        <w:rPr>
          <w:rFonts w:hint="eastAsia" w:ascii="宋体" w:hAnsi="宋体" w:cs="宋体"/>
          <w:sz w:val="28"/>
          <w:szCs w:val="28"/>
        </w:rPr>
        <w:t>我方中选，</w:t>
      </w:r>
      <w:r>
        <w:rPr>
          <w:rFonts w:hint="eastAsia" w:ascii="宋体" w:hAnsi="宋体" w:cs="宋体"/>
          <w:sz w:val="28"/>
          <w:szCs w:val="28"/>
          <w:lang w:val="en-US" w:eastAsia="zh-CN"/>
        </w:rPr>
        <w:t>我单位承诺：</w:t>
      </w:r>
    </w:p>
    <w:p>
      <w:pPr>
        <w:spacing w:line="560" w:lineRule="exact"/>
        <w:ind w:firstLine="490"/>
        <w:rPr>
          <w:rFonts w:hint="default" w:ascii="宋体" w:hAnsi="宋体" w:eastAsia="宋体" w:cs="宋体"/>
          <w:sz w:val="28"/>
          <w:szCs w:val="28"/>
          <w:lang w:val="en-US" w:eastAsia="zh-CN"/>
        </w:rPr>
      </w:pPr>
      <w:r>
        <w:rPr>
          <w:rFonts w:hint="eastAsia" w:ascii="宋体" w:hAnsi="宋体" w:cs="宋体"/>
          <w:sz w:val="28"/>
          <w:szCs w:val="28"/>
          <w:lang w:val="en-US" w:eastAsia="zh-CN"/>
        </w:rPr>
        <w:t>（1）若有验收不合格，存在质量缺陷，因质量缺陷造成群起事故等质量引起的问题，我方无条件返工并承担其相应的费用。</w:t>
      </w:r>
    </w:p>
    <w:p>
      <w:pPr>
        <w:spacing w:line="560" w:lineRule="exact"/>
        <w:ind w:firstLine="49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对该工程的安全施工负责，并承担相应的安全事故责任。</w:t>
      </w:r>
    </w:p>
    <w:p>
      <w:pPr>
        <w:spacing w:line="560" w:lineRule="exact"/>
        <w:ind w:firstLine="490"/>
        <w:rPr>
          <w:rFonts w:hint="default"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3</w:t>
      </w:r>
      <w:r>
        <w:rPr>
          <w:rFonts w:hint="eastAsia" w:ascii="宋体" w:hAnsi="宋体" w:cs="宋体"/>
          <w:sz w:val="28"/>
          <w:szCs w:val="28"/>
          <w:lang w:eastAsia="zh-CN"/>
        </w:rPr>
        <w:t>）</w:t>
      </w:r>
      <w:r>
        <w:rPr>
          <w:rFonts w:hint="eastAsia" w:ascii="宋体" w:hAnsi="宋体" w:cs="宋体"/>
          <w:sz w:val="28"/>
          <w:szCs w:val="28"/>
          <w:lang w:val="en-US" w:eastAsia="zh-CN"/>
        </w:rPr>
        <w:t>在合同约定的期限内完成并移交全部合同工程。</w:t>
      </w:r>
    </w:p>
    <w:p>
      <w:pPr>
        <w:spacing w:line="360" w:lineRule="auto"/>
        <w:rPr>
          <w:rFonts w:hint="eastAsia" w:ascii="宋体" w:hAnsi="宋体" w:cs="宋体"/>
          <w:sz w:val="28"/>
          <w:szCs w:val="28"/>
        </w:rPr>
      </w:pPr>
    </w:p>
    <w:p>
      <w:pPr>
        <w:pStyle w:val="2"/>
        <w:rPr>
          <w:rFonts w:hint="eastAsia"/>
        </w:rPr>
      </w:pPr>
    </w:p>
    <w:p>
      <w:pPr>
        <w:spacing w:line="360" w:lineRule="auto"/>
        <w:ind w:left="0" w:leftChars="0" w:firstLine="840" w:firstLineChars="300"/>
        <w:jc w:val="distribute"/>
        <w:rPr>
          <w:rFonts w:hint="eastAsia" w:ascii="宋体" w:hAnsi="宋体" w:cs="宋体"/>
          <w:sz w:val="28"/>
          <w:szCs w:val="28"/>
          <w:u w:val="single"/>
          <w:lang w:eastAsia="zh-CN"/>
        </w:rPr>
      </w:pPr>
      <w:r>
        <w:rPr>
          <w:rFonts w:hint="eastAsia" w:ascii="宋体" w:hAnsi="宋体" w:cs="宋体"/>
          <w:sz w:val="28"/>
          <w:szCs w:val="28"/>
          <w:lang w:val="en-US" w:eastAsia="zh-CN"/>
        </w:rPr>
        <w:t xml:space="preserve">            投标人</w:t>
      </w:r>
      <w:r>
        <w:rPr>
          <w:rFonts w:hint="eastAsia" w:ascii="宋体" w:hAnsi="宋体" w:cs="宋体"/>
          <w:sz w:val="28"/>
          <w:szCs w:val="28"/>
        </w:rPr>
        <w:t>：</w:t>
      </w:r>
      <w:r>
        <w:rPr>
          <w:rFonts w:hint="eastAsia" w:ascii="宋体" w:hAnsi="宋体" w:cs="宋体"/>
          <w:sz w:val="28"/>
          <w:szCs w:val="28"/>
          <w:u w:val="single"/>
        </w:rPr>
        <w:t xml:space="preserve">                   （盖章</w:t>
      </w:r>
      <w:r>
        <w:rPr>
          <w:rFonts w:hint="eastAsia" w:ascii="宋体" w:hAnsi="宋体" w:cs="宋体"/>
          <w:sz w:val="28"/>
          <w:szCs w:val="28"/>
          <w:u w:val="single"/>
          <w:lang w:eastAsia="zh-CN"/>
        </w:rPr>
        <w:t>）</w:t>
      </w:r>
    </w:p>
    <w:p>
      <w:pPr>
        <w:spacing w:line="360" w:lineRule="auto"/>
        <w:rPr>
          <w:rFonts w:hint="eastAsia"/>
        </w:rPr>
      </w:pPr>
      <w:r>
        <w:rPr>
          <w:rFonts w:hint="eastAsia" w:ascii="宋体" w:hAnsi="宋体" w:cs="宋体"/>
          <w:sz w:val="28"/>
          <w:szCs w:val="28"/>
        </w:rPr>
        <w:t xml:space="preserve">         </w:t>
      </w:r>
    </w:p>
    <w:p>
      <w:pPr>
        <w:spacing w:line="360" w:lineRule="auto"/>
        <w:ind w:firstLine="1960" w:firstLineChars="700"/>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（签字）</w:t>
      </w:r>
    </w:p>
    <w:p>
      <w:pPr>
        <w:pStyle w:val="6"/>
        <w:ind w:left="0" w:leftChars="0" w:right="480" w:firstLine="0" w:firstLineChars="0"/>
        <w:jc w:val="both"/>
        <w:rPr>
          <w:rFonts w:hint="eastAsia" w:ascii="宋体" w:hAnsi="宋体" w:cs="宋体"/>
          <w:sz w:val="28"/>
          <w:szCs w:val="28"/>
        </w:rPr>
      </w:pPr>
    </w:p>
    <w:p>
      <w:pPr>
        <w:pStyle w:val="6"/>
        <w:ind w:right="480" w:firstLine="3640" w:firstLineChars="1300"/>
        <w:jc w:val="both"/>
        <w:rPr>
          <w:rFonts w:hint="eastAsia" w:ascii="宋体" w:hAnsi="宋体" w:cs="宋体"/>
          <w:sz w:val="28"/>
          <w:szCs w:val="28"/>
        </w:rPr>
      </w:pPr>
      <w:r>
        <w:rPr>
          <w:rFonts w:hint="eastAsia" w:ascii="宋体" w:hAnsi="宋体" w:cs="宋体"/>
          <w:sz w:val="28"/>
          <w:szCs w:val="28"/>
        </w:rPr>
        <w:t>日期：</w:t>
      </w:r>
      <w:r>
        <w:rPr>
          <w:rFonts w:hint="eastAsia" w:ascii="宋体" w:hAnsi="宋体" w:cs="宋体"/>
          <w:sz w:val="28"/>
          <w:szCs w:val="28"/>
          <w:u w:val="none"/>
          <w:lang w:val="en-US" w:eastAsia="zh-CN"/>
        </w:rPr>
        <w:t>2020</w:t>
      </w:r>
      <w:r>
        <w:rPr>
          <w:rFonts w:hint="eastAsia" w:ascii="宋体" w:hAnsi="宋体" w:cs="宋体"/>
          <w:sz w:val="28"/>
          <w:szCs w:val="28"/>
        </w:rPr>
        <w:t>年</w:t>
      </w:r>
      <w:r>
        <w:rPr>
          <w:rFonts w:hint="eastAsia" w:ascii="宋体" w:hAnsi="宋体" w:cs="宋体"/>
          <w:sz w:val="28"/>
          <w:szCs w:val="28"/>
          <w:lang w:val="en-US" w:eastAsia="zh-CN"/>
        </w:rPr>
        <w:t>9</w:t>
      </w:r>
      <w:r>
        <w:rPr>
          <w:rFonts w:hint="eastAsia" w:ascii="宋体" w:hAnsi="宋体" w:cs="宋体"/>
          <w:sz w:val="28"/>
          <w:szCs w:val="28"/>
        </w:rPr>
        <w:t>月</w:t>
      </w:r>
      <w:r>
        <w:rPr>
          <w:rFonts w:hint="eastAsia" w:ascii="宋体" w:hAnsi="宋体" w:cs="宋体"/>
          <w:sz w:val="28"/>
          <w:szCs w:val="28"/>
          <w:lang w:val="en-US" w:eastAsia="zh-CN"/>
        </w:rPr>
        <w:t>21</w:t>
      </w:r>
      <w:r>
        <w:rPr>
          <w:rFonts w:hint="eastAsia" w:ascii="宋体" w:hAnsi="宋体" w:cs="宋体"/>
          <w:sz w:val="28"/>
          <w:szCs w:val="28"/>
        </w:rPr>
        <w:t>日</w:t>
      </w: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bidi w:val="0"/>
        <w:rPr>
          <w:rFonts w:hint="eastAsia"/>
          <w:sz w:val="28"/>
          <w:szCs w:val="28"/>
          <w:lang w:val="en-US" w:eastAsia="zh-CN"/>
        </w:rPr>
      </w:pPr>
      <w:r>
        <w:rPr>
          <w:rFonts w:hint="eastAsia"/>
          <w:sz w:val="28"/>
          <w:szCs w:val="28"/>
          <w:lang w:val="en-US" w:eastAsia="zh-CN"/>
        </w:rPr>
        <w:t>附:相关资料（营业执照、安全生产许可证、相关资质、法人身份证、授权委托书、被委托人身份证）</w:t>
      </w: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pStyle w:val="2"/>
        <w:rPr>
          <w:rFonts w:hint="eastAsia"/>
          <w:sz w:val="28"/>
          <w:szCs w:val="28"/>
          <w:lang w:val="en-US" w:eastAsia="zh-CN"/>
        </w:rPr>
      </w:pPr>
    </w:p>
    <w:p>
      <w:pPr>
        <w:rPr>
          <w:rFonts w:hint="eastAsia"/>
          <w:sz w:val="28"/>
          <w:szCs w:val="28"/>
          <w:lang w:val="en-US" w:eastAsia="zh-CN"/>
        </w:r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法定代表人授权书</w:t>
      </w:r>
    </w:p>
    <w:p>
      <w:pPr>
        <w:spacing w:line="480" w:lineRule="auto"/>
        <w:rPr>
          <w:rFonts w:hint="eastAsia" w:hAnsi="宋体"/>
          <w:sz w:val="24"/>
          <w:szCs w:val="24"/>
        </w:rPr>
      </w:pPr>
      <w:r>
        <w:rPr>
          <w:rFonts w:hint="eastAsia" w:hAnsi="宋体"/>
          <w:sz w:val="24"/>
          <w:szCs w:val="24"/>
          <w:u w:val="single"/>
        </w:rPr>
        <w:t>成都双源地质勘查有限责任公司</w:t>
      </w:r>
      <w:r>
        <w:rPr>
          <w:rFonts w:hint="eastAsia" w:hAnsi="宋体"/>
          <w:sz w:val="24"/>
          <w:szCs w:val="24"/>
        </w:rPr>
        <w:t>：</w:t>
      </w:r>
    </w:p>
    <w:p>
      <w:pPr>
        <w:spacing w:line="480" w:lineRule="auto"/>
        <w:ind w:firstLine="480" w:firstLineChars="200"/>
        <w:jc w:val="left"/>
        <w:rPr>
          <w:rFonts w:hint="eastAsia" w:hAnsi="宋体"/>
          <w:sz w:val="24"/>
          <w:szCs w:val="24"/>
        </w:rPr>
      </w:pPr>
      <w:r>
        <w:rPr>
          <w:rFonts w:hint="eastAsia" w:hAnsi="宋体"/>
          <w:sz w:val="24"/>
          <w:szCs w:val="24"/>
        </w:rPr>
        <w:t>本授权委托书声明：我系注册于</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color w:val="000000"/>
          <w:sz w:val="24"/>
          <w:szCs w:val="24"/>
        </w:rPr>
        <w:t>的法定代表人</w:t>
      </w:r>
      <w:r>
        <w:rPr>
          <w:rFonts w:hint="eastAsia" w:hAnsi="宋体"/>
          <w:color w:val="000000"/>
          <w:sz w:val="24"/>
          <w:szCs w:val="24"/>
          <w:u w:val="single"/>
        </w:rPr>
        <w:t xml:space="preserve"> </w:t>
      </w:r>
      <w:r>
        <w:rPr>
          <w:rFonts w:hint="eastAsia" w:hAnsi="宋体"/>
          <w:color w:val="000000"/>
          <w:sz w:val="24"/>
          <w:szCs w:val="24"/>
          <w:u w:val="single"/>
          <w:lang w:val="en-US" w:eastAsia="zh-CN"/>
        </w:rPr>
        <w:t xml:space="preserve">      </w:t>
      </w:r>
      <w:r>
        <w:rPr>
          <w:rFonts w:hint="eastAsia" w:hAnsi="宋体"/>
          <w:color w:val="000000"/>
          <w:sz w:val="24"/>
          <w:szCs w:val="24"/>
        </w:rPr>
        <w:t>，现代表公司授权下面签字的</w:t>
      </w:r>
      <w:r>
        <w:rPr>
          <w:rFonts w:hint="eastAsia" w:hAnsi="宋体"/>
          <w:color w:val="000000"/>
          <w:sz w:val="24"/>
          <w:szCs w:val="24"/>
          <w:u w:val="single"/>
        </w:rPr>
        <w:t xml:space="preserve">         </w:t>
      </w:r>
      <w:r>
        <w:rPr>
          <w:rFonts w:hint="eastAsia" w:hAnsi="宋体"/>
          <w:color w:val="000000"/>
          <w:sz w:val="24"/>
          <w:szCs w:val="24"/>
        </w:rPr>
        <w:t>身份证号：</w:t>
      </w:r>
      <w:r>
        <w:rPr>
          <w:rFonts w:hint="eastAsia" w:hAnsi="宋体"/>
          <w:color w:val="000000"/>
          <w:sz w:val="24"/>
          <w:szCs w:val="24"/>
          <w:u w:val="single"/>
        </w:rPr>
        <w:t xml:space="preserve">                 </w:t>
      </w:r>
      <w:r>
        <w:rPr>
          <w:rFonts w:hint="eastAsia" w:hAnsi="宋体"/>
          <w:color w:val="000000"/>
          <w:sz w:val="24"/>
          <w:szCs w:val="24"/>
          <w:u w:val="none"/>
          <w:lang w:val="en-US" w:eastAsia="zh-CN"/>
        </w:rPr>
        <w:t>电话</w:t>
      </w:r>
      <w:r>
        <w:rPr>
          <w:rFonts w:hint="eastAsia" w:hAnsi="宋体"/>
          <w:color w:val="000000"/>
          <w:sz w:val="24"/>
          <w:szCs w:val="24"/>
          <w:u w:val="single"/>
          <w:lang w:val="en-US" w:eastAsia="zh-CN"/>
        </w:rPr>
        <w:t xml:space="preserve">：           </w:t>
      </w:r>
      <w:r>
        <w:rPr>
          <w:rFonts w:hint="eastAsia" w:hAnsi="宋体"/>
          <w:sz w:val="24"/>
          <w:szCs w:val="24"/>
        </w:rPr>
        <w:t>为我公司合法代理人，代表本单位参加项目名称：</w:t>
      </w:r>
      <w:r>
        <w:rPr>
          <w:rFonts w:hint="eastAsia" w:hAnsi="宋体"/>
          <w:color w:val="auto"/>
          <w:sz w:val="24"/>
          <w:szCs w:val="24"/>
          <w:lang w:val="en-US" w:eastAsia="zh-CN"/>
        </w:rPr>
        <w:t>云南陆良至寻甸高速公路初勘和详勘钻探劳务</w:t>
      </w:r>
      <w:r>
        <w:rPr>
          <w:rFonts w:hint="eastAsia" w:hAnsi="宋体"/>
          <w:color w:val="auto"/>
          <w:sz w:val="24"/>
          <w:szCs w:val="24"/>
          <w:lang w:eastAsia="zh-CN"/>
        </w:rPr>
        <w:t>项目</w:t>
      </w:r>
      <w:bookmarkStart w:id="0" w:name="_GoBack"/>
      <w:bookmarkEnd w:id="0"/>
      <w:r>
        <w:rPr>
          <w:rFonts w:hint="eastAsia" w:hAnsi="宋体"/>
          <w:color w:val="auto"/>
          <w:sz w:val="24"/>
          <w:szCs w:val="24"/>
        </w:rPr>
        <w:t>比选活动。代理人在本次比选中所签署的</w:t>
      </w:r>
      <w:r>
        <w:rPr>
          <w:rFonts w:hint="eastAsia" w:hAnsi="宋体"/>
          <w:sz w:val="24"/>
          <w:szCs w:val="24"/>
        </w:rPr>
        <w:t>一切文件和处理的一切有关事物，我公司均予承认，由此产生的民事法律后果均由本单位承担。</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宋体" w:hAnsi="宋体" w:cs="H-SS9-PK74820000032-Identity-H"/>
          <w:kern w:val="0"/>
          <w:sz w:val="24"/>
          <w:szCs w:val="24"/>
        </w:rPr>
      </w:pPr>
      <w:r>
        <w:rPr>
          <w:rFonts w:hint="eastAsia" w:ascii="宋体" w:hAnsi="宋体" w:cs="SSJ-PK7482000002d-Identity-H"/>
          <w:kern w:val="0"/>
          <w:sz w:val="24"/>
          <w:szCs w:val="24"/>
        </w:rPr>
        <w:t>委托期限</w:t>
      </w:r>
      <w:r>
        <w:rPr>
          <w:rFonts w:hint="eastAsia" w:ascii="宋体" w:hAnsi="宋体" w:cs="H-SS9-PK74820000032-Identity-H"/>
          <w:kern w:val="0"/>
          <w:sz w:val="24"/>
          <w:szCs w:val="24"/>
        </w:rPr>
        <w:t>：</w:t>
      </w: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u w:val="single"/>
          <w:lang w:val="en-US" w:eastAsia="zh-CN"/>
        </w:rPr>
        <w:t>90</w:t>
      </w:r>
      <w:r>
        <w:rPr>
          <w:rFonts w:hint="eastAsia" w:ascii="宋体" w:hAnsi="宋体" w:cs="H-SS9-PK74820000032-Identity-H"/>
          <w:kern w:val="0"/>
          <w:sz w:val="24"/>
          <w:szCs w:val="24"/>
          <w:u w:val="single"/>
        </w:rPr>
        <w:t xml:space="preserve">日历日   </w:t>
      </w:r>
      <w:r>
        <w:rPr>
          <w:rFonts w:hint="eastAsia" w:ascii="宋体" w:hAnsi="宋体" w:cs="H-SS9-PK74820000032-Identity-H"/>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宋体" w:hAnsi="宋体" w:cs="H-SS9-PK74820000032-Identity-H"/>
          <w:kern w:val="0"/>
          <w:sz w:val="28"/>
          <w:szCs w:val="28"/>
        </w:rPr>
      </w:pPr>
      <w:r>
        <w:rPr>
          <w:rFonts w:hint="eastAsia" w:ascii="宋体" w:hAnsi="宋体" w:cs="SSJ-PK7482000002d-Identity-H"/>
          <w:kern w:val="0"/>
          <w:sz w:val="24"/>
          <w:szCs w:val="24"/>
        </w:rPr>
        <w:t>代理人无转委托权</w:t>
      </w:r>
      <w:r>
        <w:rPr>
          <w:rFonts w:hint="eastAsia" w:ascii="宋体" w:hAnsi="宋体" w:cs="H-SS9-PK74820000032-Identity-H"/>
          <w:kern w:val="0"/>
          <w:sz w:val="28"/>
          <w:szCs w:val="28"/>
        </w:rPr>
        <w:t>。</w:t>
      </w:r>
    </w:p>
    <w:p>
      <w:pPr>
        <w:pStyle w:val="2"/>
        <w:jc w:val="left"/>
        <w:rPr>
          <w:rFonts w:hint="eastAsia"/>
        </w:rPr>
      </w:pPr>
    </w:p>
    <w:p>
      <w:pPr>
        <w:spacing w:line="480" w:lineRule="auto"/>
        <w:ind w:firstLine="200"/>
        <w:jc w:val="left"/>
        <w:rPr>
          <w:rFonts w:hint="eastAsia" w:hAnsi="宋体"/>
        </w:rPr>
      </w:pPr>
    </w:p>
    <w:p>
      <w:pPr>
        <w:keepNext w:val="0"/>
        <w:keepLines w:val="0"/>
        <w:pageBreakBefore w:val="0"/>
        <w:widowControl w:val="0"/>
        <w:kinsoku/>
        <w:wordWrap/>
        <w:overflowPunct/>
        <w:topLinePunct w:val="0"/>
        <w:autoSpaceDE w:val="0"/>
        <w:autoSpaceDN w:val="0"/>
        <w:bidi w:val="0"/>
        <w:adjustRightInd w:val="0"/>
        <w:snapToGrid/>
        <w:spacing w:line="700" w:lineRule="exact"/>
        <w:ind w:firstLine="3120" w:firstLineChars="1300"/>
        <w:jc w:val="left"/>
        <w:textAlignment w:val="auto"/>
        <w:rPr>
          <w:rFonts w:hint="default" w:ascii="宋体" w:hAnsi="宋体" w:eastAsia="宋体" w:cs="H-SS9-PK74820000032-Identity-H"/>
          <w:kern w:val="0"/>
          <w:sz w:val="24"/>
          <w:szCs w:val="24"/>
          <w:u w:val="none"/>
          <w:lang w:val="en-US" w:eastAsia="zh-CN"/>
        </w:rPr>
      </w:pPr>
      <w:r>
        <w:rPr>
          <w:rFonts w:hint="eastAsia" w:ascii="宋体" w:hAnsi="宋体" w:cs="SSJ-PK7482000002d-Identity-H"/>
          <w:kern w:val="0"/>
          <w:sz w:val="24"/>
          <w:szCs w:val="24"/>
          <w:lang w:val="en-US" w:eastAsia="zh-CN"/>
        </w:rPr>
        <w:t>投标</w:t>
      </w:r>
      <w:r>
        <w:rPr>
          <w:rFonts w:hint="eastAsia" w:ascii="宋体" w:hAnsi="宋体" w:cs="SSJ-PK7482000002d-Identity-H"/>
          <w:kern w:val="0"/>
          <w:sz w:val="24"/>
          <w:szCs w:val="24"/>
          <w:lang w:eastAsia="zh-CN"/>
        </w:rPr>
        <w:t>人：</w:t>
      </w:r>
      <w:r>
        <w:rPr>
          <w:rFonts w:hint="eastAsia" w:ascii="宋体" w:hAnsi="宋体" w:cs="H-SS9-PK74820000032-Identity-H"/>
          <w:kern w:val="0"/>
          <w:sz w:val="24"/>
          <w:szCs w:val="24"/>
          <w:u w:val="single"/>
          <w:lang w:val="en-US" w:eastAsia="zh-CN"/>
        </w:rPr>
        <w:t xml:space="preserve">                        </w:t>
      </w:r>
      <w:r>
        <w:rPr>
          <w:rFonts w:hint="eastAsia" w:ascii="宋体" w:hAnsi="宋体" w:cs="H-SS9-PK74820000032-Identity-H"/>
          <w:kern w:val="0"/>
          <w:sz w:val="24"/>
          <w:szCs w:val="24"/>
          <w:u w:val="none"/>
          <w:lang w:val="en-US" w:eastAsia="zh-CN"/>
        </w:rPr>
        <w:t>（盖章）</w:t>
      </w:r>
    </w:p>
    <w:p>
      <w:pPr>
        <w:keepNext w:val="0"/>
        <w:keepLines w:val="0"/>
        <w:pageBreakBefore w:val="0"/>
        <w:widowControl w:val="0"/>
        <w:kinsoku/>
        <w:wordWrap/>
        <w:overflowPunct/>
        <w:topLinePunct w:val="0"/>
        <w:autoSpaceDE w:val="0"/>
        <w:autoSpaceDN w:val="0"/>
        <w:bidi w:val="0"/>
        <w:adjustRightInd w:val="0"/>
        <w:snapToGrid/>
        <w:spacing w:line="700" w:lineRule="exact"/>
        <w:ind w:left="3120" w:hanging="3120" w:hangingChars="1300"/>
        <w:jc w:val="left"/>
        <w:textAlignment w:val="auto"/>
        <w:rPr>
          <w:rFonts w:hint="eastAsia" w:ascii="宋体" w:hAnsi="宋体" w:eastAsia="宋体" w:cs="SSJ-PK7482000002d-Identity-H"/>
          <w:kern w:val="0"/>
          <w:sz w:val="24"/>
          <w:szCs w:val="24"/>
          <w:lang w:val="en-US" w:eastAsia="zh-CN"/>
        </w:rPr>
      </w:pPr>
      <w:r>
        <w:rPr>
          <w:rFonts w:hint="eastAsia" w:ascii="宋体" w:hAnsi="宋体" w:cs="SSJ-PK7482000002d-Identity-H"/>
          <w:kern w:val="0"/>
          <w:sz w:val="24"/>
          <w:szCs w:val="24"/>
        </w:rPr>
        <w:t xml:space="preserve">              </w:t>
      </w:r>
      <w:r>
        <w:rPr>
          <w:rFonts w:hint="eastAsia" w:ascii="宋体" w:hAnsi="宋体" w:cs="SSJ-PK7482000002d-Identity-H"/>
          <w:kern w:val="0"/>
          <w:sz w:val="24"/>
          <w:szCs w:val="24"/>
          <w:lang w:val="en-US" w:eastAsia="zh-CN"/>
        </w:rPr>
        <w:t xml:space="preserve"> </w:t>
      </w:r>
      <w:r>
        <w:rPr>
          <w:rFonts w:hint="eastAsia" w:ascii="宋体" w:hAnsi="宋体" w:cs="SSJ-PK7482000002d-Identity-H"/>
          <w:kern w:val="0"/>
          <w:sz w:val="24"/>
          <w:szCs w:val="24"/>
        </w:rPr>
        <w:t xml:space="preserve"> </w:t>
      </w:r>
      <w:r>
        <w:rPr>
          <w:rFonts w:hint="eastAsia" w:ascii="宋体" w:hAnsi="宋体" w:cs="SSJ-PK7482000002d-Identity-H"/>
          <w:kern w:val="0"/>
          <w:sz w:val="24"/>
          <w:szCs w:val="24"/>
          <w:lang w:val="en-US" w:eastAsia="zh-CN"/>
        </w:rPr>
        <w:t xml:space="preserve">          </w:t>
      </w:r>
      <w:r>
        <w:rPr>
          <w:rFonts w:hint="eastAsia" w:ascii="宋体" w:hAnsi="宋体" w:cs="SSJ-PK7482000002d-Identity-H"/>
          <w:kern w:val="0"/>
          <w:sz w:val="24"/>
          <w:szCs w:val="24"/>
        </w:rPr>
        <w:t>法定代表人</w:t>
      </w:r>
      <w:r>
        <w:rPr>
          <w:rFonts w:hint="eastAsia" w:ascii="宋体" w:hAnsi="宋体" w:cs="H-SS9-PK74820000032-Identity-H"/>
          <w:kern w:val="0"/>
          <w:sz w:val="24"/>
          <w:szCs w:val="24"/>
        </w:rPr>
        <w:t>：</w:t>
      </w: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u w:val="single"/>
          <w:lang w:val="en-US" w:eastAsia="zh-CN"/>
        </w:rPr>
        <w:t xml:space="preserve"> </w:t>
      </w: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rPr>
        <w:t>（</w:t>
      </w:r>
      <w:r>
        <w:rPr>
          <w:rFonts w:hint="eastAsia" w:ascii="宋体" w:hAnsi="宋体" w:cs="SSJ-PK7482000002d-Identity-H"/>
          <w:kern w:val="0"/>
          <w:sz w:val="24"/>
          <w:szCs w:val="24"/>
        </w:rPr>
        <w:t>签字</w:t>
      </w:r>
      <w:r>
        <w:rPr>
          <w:rFonts w:hint="eastAsia" w:ascii="宋体" w:hAnsi="宋体" w:cs="H-SS9-PK74820000032-Identity-H"/>
          <w:kern w:val="0"/>
          <w:sz w:val="24"/>
          <w:szCs w:val="24"/>
        </w:rPr>
        <w:t>）</w:t>
      </w:r>
      <w:r>
        <w:rPr>
          <w:rFonts w:hint="eastAsia" w:ascii="宋体" w:hAnsi="宋体" w:cs="H-SS9-PK74820000032-Identity-H"/>
          <w:kern w:val="0"/>
          <w:sz w:val="24"/>
          <w:szCs w:val="24"/>
          <w:lang w:val="en-US" w:eastAsia="zh-CN"/>
        </w:rPr>
        <w:t xml:space="preserve">                   </w:t>
      </w:r>
      <w:r>
        <w:rPr>
          <w:rFonts w:hint="eastAsia" w:ascii="宋体" w:hAnsi="宋体" w:cs="SSJ-PK7482000002d-Identity-H"/>
          <w:kern w:val="0"/>
          <w:sz w:val="24"/>
          <w:szCs w:val="24"/>
        </w:rPr>
        <w:t>身份证号码</w:t>
      </w:r>
      <w:r>
        <w:rPr>
          <w:rFonts w:hint="eastAsia" w:ascii="宋体" w:hAnsi="宋体" w:cs="H-SS9-PK74820000032-Identity-H"/>
          <w:kern w:val="0"/>
          <w:sz w:val="24"/>
          <w:szCs w:val="24"/>
        </w:rPr>
        <w:t>：</w:t>
      </w: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u w:val="single"/>
          <w:lang w:val="en-US" w:eastAsia="zh-CN"/>
        </w:rPr>
        <w:t xml:space="preserve">                  </w:t>
      </w: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700" w:lineRule="exact"/>
        <w:ind w:firstLine="3120" w:firstLineChars="1300"/>
        <w:jc w:val="left"/>
        <w:textAlignment w:val="auto"/>
        <w:rPr>
          <w:rFonts w:ascii="宋体" w:hAnsi="宋体" w:cs="H-SS9-PK74820000032-Identity-H"/>
          <w:kern w:val="0"/>
          <w:sz w:val="24"/>
          <w:szCs w:val="24"/>
        </w:rPr>
      </w:pPr>
      <w:r>
        <w:rPr>
          <w:rFonts w:hint="eastAsia" w:ascii="宋体" w:hAnsi="宋体" w:cs="SSJ-PK7482000002d-Identity-H"/>
          <w:kern w:val="0"/>
          <w:sz w:val="24"/>
          <w:szCs w:val="24"/>
        </w:rPr>
        <w:t>委托代理人</w:t>
      </w:r>
      <w:r>
        <w:rPr>
          <w:rFonts w:hint="eastAsia" w:ascii="宋体" w:hAnsi="宋体" w:cs="H-SS9-PK74820000032-Identity-H"/>
          <w:kern w:val="0"/>
          <w:sz w:val="24"/>
          <w:szCs w:val="24"/>
        </w:rPr>
        <w:t>：</w:t>
      </w: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rPr>
        <w:t>（</w:t>
      </w:r>
      <w:r>
        <w:rPr>
          <w:rFonts w:hint="eastAsia" w:ascii="宋体" w:hAnsi="宋体" w:cs="SSJ-PK7482000002d-Identity-H"/>
          <w:kern w:val="0"/>
          <w:sz w:val="24"/>
          <w:szCs w:val="24"/>
        </w:rPr>
        <w:t>签字</w:t>
      </w:r>
      <w:r>
        <w:rPr>
          <w:rFonts w:hint="eastAsia" w:ascii="宋体" w:hAnsi="宋体" w:cs="H-SS9-PK74820000032-Identity-H"/>
          <w:kern w:val="0"/>
          <w:sz w:val="24"/>
          <w:szCs w:val="24"/>
        </w:rPr>
        <w:t>）</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hint="eastAsia" w:ascii="宋体" w:hAnsi="宋体" w:cs="H-SS9-PK74820000032-Identity-H"/>
          <w:kern w:val="0"/>
          <w:sz w:val="24"/>
          <w:szCs w:val="24"/>
          <w:u w:val="single"/>
        </w:rPr>
      </w:pPr>
      <w:r>
        <w:rPr>
          <w:rFonts w:hint="eastAsia" w:ascii="宋体" w:hAnsi="宋体" w:cs="SSJ-PK7482000002d-Identity-H"/>
          <w:kern w:val="0"/>
          <w:sz w:val="24"/>
          <w:szCs w:val="24"/>
        </w:rPr>
        <w:t xml:space="preserve">    </w:t>
      </w:r>
      <w:r>
        <w:rPr>
          <w:rFonts w:hint="eastAsia" w:ascii="宋体" w:hAnsi="宋体" w:cs="SSJ-PK7482000002d-Identity-H"/>
          <w:kern w:val="0"/>
          <w:sz w:val="24"/>
          <w:szCs w:val="24"/>
          <w:lang w:val="en-US" w:eastAsia="zh-CN"/>
        </w:rPr>
        <w:t xml:space="preserve">                      </w:t>
      </w:r>
      <w:r>
        <w:rPr>
          <w:rFonts w:hint="eastAsia" w:ascii="宋体" w:hAnsi="宋体" w:cs="SSJ-PK7482000002d-Identity-H"/>
          <w:kern w:val="0"/>
          <w:sz w:val="24"/>
          <w:szCs w:val="24"/>
        </w:rPr>
        <w:t>身份证号码</w:t>
      </w:r>
      <w:r>
        <w:rPr>
          <w:rFonts w:hint="eastAsia" w:ascii="宋体" w:hAnsi="宋体" w:cs="H-SS9-PK74820000032-Identity-H"/>
          <w:kern w:val="0"/>
          <w:sz w:val="24"/>
          <w:szCs w:val="24"/>
        </w:rPr>
        <w:t>：</w:t>
      </w: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u w:val="single"/>
          <w:lang w:val="en-US" w:eastAsia="zh-CN"/>
        </w:rPr>
        <w:t xml:space="preserve">                   </w:t>
      </w:r>
      <w:r>
        <w:rPr>
          <w:rFonts w:hint="eastAsia" w:ascii="宋体" w:hAnsi="宋体" w:cs="H-SS9-PK74820000032-Identity-H"/>
          <w:kern w:val="0"/>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700" w:lineRule="exact"/>
        <w:ind w:firstLine="4560" w:firstLineChars="1900"/>
        <w:jc w:val="left"/>
        <w:textAlignment w:val="auto"/>
        <w:rPr>
          <w:rFonts w:hint="eastAsia" w:ascii="宋体" w:hAnsi="宋体" w:cs="SSJ-PK7482000002d-Identity-H"/>
          <w:kern w:val="0"/>
          <w:sz w:val="24"/>
          <w:szCs w:val="24"/>
        </w:rPr>
      </w:pPr>
      <w:r>
        <w:rPr>
          <w:rFonts w:hint="eastAsia" w:ascii="宋体" w:hAnsi="宋体" w:cs="H-SS9-PK74820000032-Identity-H"/>
          <w:kern w:val="0"/>
          <w:sz w:val="24"/>
          <w:szCs w:val="24"/>
          <w:u w:val="single"/>
        </w:rPr>
        <w:t xml:space="preserve"> </w:t>
      </w:r>
      <w:r>
        <w:rPr>
          <w:rFonts w:hint="eastAsia" w:ascii="宋体" w:hAnsi="宋体" w:cs="H-SS9-PK74820000032-Identity-H"/>
          <w:kern w:val="0"/>
          <w:sz w:val="24"/>
          <w:szCs w:val="24"/>
          <w:u w:val="single"/>
          <w:lang w:val="en-US" w:eastAsia="zh-CN"/>
        </w:rPr>
        <w:t xml:space="preserve">       </w:t>
      </w:r>
      <w:r>
        <w:rPr>
          <w:rFonts w:hint="eastAsia" w:ascii="宋体" w:hAnsi="宋体" w:cs="H-SS9-PK74820000032-Identity-H"/>
          <w:kern w:val="0"/>
          <w:sz w:val="24"/>
          <w:szCs w:val="24"/>
          <w:u w:val="single"/>
        </w:rPr>
        <w:t xml:space="preserve">  </w:t>
      </w:r>
      <w:r>
        <w:rPr>
          <w:rFonts w:hint="eastAsia" w:ascii="宋体" w:hAnsi="宋体" w:cs="SSJ-PK7482000002d-Identity-H"/>
          <w:kern w:val="0"/>
          <w:sz w:val="24"/>
          <w:szCs w:val="24"/>
        </w:rPr>
        <w:t>年</w:t>
      </w:r>
      <w:r>
        <w:rPr>
          <w:rFonts w:hint="eastAsia" w:ascii="宋体" w:hAnsi="宋体" w:cs="H-SS9-PK74820000032-Identity-H"/>
          <w:kern w:val="0"/>
          <w:sz w:val="24"/>
          <w:szCs w:val="24"/>
          <w:u w:val="single"/>
        </w:rPr>
        <w:t xml:space="preserve">    </w:t>
      </w:r>
      <w:r>
        <w:rPr>
          <w:rFonts w:hint="eastAsia" w:ascii="宋体" w:hAnsi="宋体" w:cs="SSJ-PK7482000002d-Identity-H"/>
          <w:kern w:val="0"/>
          <w:sz w:val="24"/>
          <w:szCs w:val="24"/>
        </w:rPr>
        <w:t>月</w:t>
      </w:r>
      <w:r>
        <w:rPr>
          <w:rFonts w:hint="eastAsia" w:ascii="宋体" w:hAnsi="宋体" w:cs="H-SS9-PK74820000032-Identity-H"/>
          <w:kern w:val="0"/>
          <w:sz w:val="24"/>
          <w:szCs w:val="24"/>
          <w:u w:val="single"/>
        </w:rPr>
        <w:t xml:space="preserve">    </w:t>
      </w:r>
      <w:r>
        <w:rPr>
          <w:rFonts w:hint="eastAsia" w:ascii="宋体" w:hAnsi="宋体" w:cs="SSJ-PK7482000002d-Identity-H"/>
          <w:kern w:val="0"/>
          <w:sz w:val="24"/>
          <w:szCs w:val="24"/>
        </w:rPr>
        <w:t>日</w:t>
      </w:r>
    </w:p>
    <w:p>
      <w:pPr>
        <w:spacing w:line="480" w:lineRule="auto"/>
        <w:rPr>
          <w:rFonts w:hint="eastAsia" w:hAnsi="宋体"/>
        </w:rPr>
      </w:pPr>
    </w:p>
    <w:p>
      <w:pPr>
        <w:pStyle w:val="2"/>
        <w:ind w:left="0" w:leftChars="0" w:firstLine="0" w:firstLineChars="0"/>
        <w:rPr>
          <w:rFonts w:hint="default"/>
          <w:lang w:val="en-US" w:eastAsia="zh-CN"/>
        </w:rPr>
      </w:pPr>
    </w:p>
    <w:p>
      <w:pPr>
        <w:rPr>
          <w:rFonts w:hint="default"/>
          <w:lang w:val="en-US" w:eastAsia="zh-CN"/>
        </w:rPr>
      </w:pPr>
    </w:p>
    <w:p/>
    <w:p>
      <w:pPr>
        <w:pStyle w:val="2"/>
        <w:rPr>
          <w:rFonts w:hint="default"/>
          <w:lang w:val="en-US" w:eastAsia="zh-CN"/>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H-SS9-PK74820000032-Identity-H">
    <w:altName w:val="宋体"/>
    <w:panose1 w:val="00000000000000000000"/>
    <w:charset w:val="86"/>
    <w:family w:val="auto"/>
    <w:pitch w:val="default"/>
    <w:sig w:usb0="00000000" w:usb1="00000000" w:usb2="00000010" w:usb3="00000000" w:csb0="00040000" w:csb1="00000000"/>
  </w:font>
  <w:font w:name="SSJ-PK7482000002d-Identity-H">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258"/>
    <w:multiLevelType w:val="multilevel"/>
    <w:tmpl w:val="0AF63258"/>
    <w:lvl w:ilvl="0" w:tentative="0">
      <w:start w:val="1"/>
      <w:numFmt w:val="bullet"/>
      <w:lvlText w:val=""/>
      <w:lvlJc w:val="left"/>
      <w:pPr>
        <w:tabs>
          <w:tab w:val="left" w:pos="920"/>
        </w:tabs>
        <w:ind w:left="920" w:hanging="420"/>
      </w:pPr>
      <w:rPr>
        <w:rFonts w:hint="default" w:ascii="Wingdings" w:hAnsi="Wingdings"/>
      </w:rPr>
    </w:lvl>
    <w:lvl w:ilvl="1" w:tentative="0">
      <w:start w:val="1"/>
      <w:numFmt w:val="bullet"/>
      <w:lvlText w:val=""/>
      <w:lvlJc w:val="left"/>
      <w:pPr>
        <w:tabs>
          <w:tab w:val="left" w:pos="1340"/>
        </w:tabs>
        <w:ind w:left="1340" w:hanging="420"/>
      </w:pPr>
      <w:rPr>
        <w:rFonts w:hint="default" w:ascii="Wingdings" w:hAnsi="Wingdings"/>
      </w:rPr>
    </w:lvl>
    <w:lvl w:ilvl="2" w:tentative="0">
      <w:start w:val="1"/>
      <w:numFmt w:val="bullet"/>
      <w:lvlText w:val=""/>
      <w:lvlJc w:val="left"/>
      <w:pPr>
        <w:tabs>
          <w:tab w:val="left" w:pos="1760"/>
        </w:tabs>
        <w:ind w:left="1760" w:hanging="420"/>
      </w:pPr>
      <w:rPr>
        <w:rFonts w:hint="default" w:ascii="Wingdings" w:hAnsi="Wingdings"/>
      </w:rPr>
    </w:lvl>
    <w:lvl w:ilvl="3" w:tentative="0">
      <w:start w:val="1"/>
      <w:numFmt w:val="bullet"/>
      <w:lvlText w:val=""/>
      <w:lvlJc w:val="left"/>
      <w:pPr>
        <w:tabs>
          <w:tab w:val="left" w:pos="2180"/>
        </w:tabs>
        <w:ind w:left="2180" w:hanging="420"/>
      </w:pPr>
      <w:rPr>
        <w:rFonts w:hint="default" w:ascii="Wingdings" w:hAnsi="Wingdings"/>
      </w:rPr>
    </w:lvl>
    <w:lvl w:ilvl="4" w:tentative="0">
      <w:start w:val="1"/>
      <w:numFmt w:val="bullet"/>
      <w:lvlText w:val=""/>
      <w:lvlJc w:val="left"/>
      <w:pPr>
        <w:tabs>
          <w:tab w:val="left" w:pos="2600"/>
        </w:tabs>
        <w:ind w:left="2600" w:hanging="420"/>
      </w:pPr>
      <w:rPr>
        <w:rFonts w:hint="default" w:ascii="Wingdings" w:hAnsi="Wingdings"/>
      </w:rPr>
    </w:lvl>
    <w:lvl w:ilvl="5" w:tentative="0">
      <w:start w:val="1"/>
      <w:numFmt w:val="bullet"/>
      <w:lvlText w:val=""/>
      <w:lvlJc w:val="left"/>
      <w:pPr>
        <w:tabs>
          <w:tab w:val="left" w:pos="3020"/>
        </w:tabs>
        <w:ind w:left="3020" w:hanging="420"/>
      </w:pPr>
      <w:rPr>
        <w:rFonts w:hint="default" w:ascii="Wingdings" w:hAnsi="Wingdings"/>
      </w:rPr>
    </w:lvl>
    <w:lvl w:ilvl="6" w:tentative="0">
      <w:start w:val="1"/>
      <w:numFmt w:val="bullet"/>
      <w:lvlText w:val=""/>
      <w:lvlJc w:val="left"/>
      <w:pPr>
        <w:tabs>
          <w:tab w:val="left" w:pos="3440"/>
        </w:tabs>
        <w:ind w:left="3440" w:hanging="420"/>
      </w:pPr>
      <w:rPr>
        <w:rFonts w:hint="default" w:ascii="Wingdings" w:hAnsi="Wingdings"/>
      </w:rPr>
    </w:lvl>
    <w:lvl w:ilvl="7" w:tentative="0">
      <w:start w:val="1"/>
      <w:numFmt w:val="bullet"/>
      <w:lvlText w:val=""/>
      <w:lvlJc w:val="left"/>
      <w:pPr>
        <w:tabs>
          <w:tab w:val="left" w:pos="3860"/>
        </w:tabs>
        <w:ind w:left="3860" w:hanging="420"/>
      </w:pPr>
      <w:rPr>
        <w:rFonts w:hint="default" w:ascii="Wingdings" w:hAnsi="Wingdings"/>
      </w:rPr>
    </w:lvl>
    <w:lvl w:ilvl="8" w:tentative="0">
      <w:start w:val="1"/>
      <w:numFmt w:val="bullet"/>
      <w:lvlText w:val=""/>
      <w:lvlJc w:val="left"/>
      <w:pPr>
        <w:tabs>
          <w:tab w:val="left" w:pos="4280"/>
        </w:tabs>
        <w:ind w:left="4280" w:hanging="420"/>
      </w:pPr>
      <w:rPr>
        <w:rFonts w:hint="default" w:ascii="Wingdings" w:hAnsi="Wingdings"/>
      </w:rPr>
    </w:lvl>
  </w:abstractNum>
  <w:abstractNum w:abstractNumId="1">
    <w:nsid w:val="2ED321BA"/>
    <w:multiLevelType w:val="multilevel"/>
    <w:tmpl w:val="2ED321BA"/>
    <w:lvl w:ilvl="0" w:tentative="0">
      <w:start w:val="1"/>
      <w:numFmt w:val="bullet"/>
      <w:lvlText w:val=""/>
      <w:lvlJc w:val="left"/>
      <w:pPr>
        <w:tabs>
          <w:tab w:val="left" w:pos="975"/>
        </w:tabs>
        <w:ind w:left="975" w:hanging="420"/>
      </w:pPr>
      <w:rPr>
        <w:rFonts w:hint="default" w:ascii="Wingdings" w:hAnsi="Wingdings"/>
      </w:rPr>
    </w:lvl>
    <w:lvl w:ilvl="1" w:tentative="0">
      <w:start w:val="1"/>
      <w:numFmt w:val="bullet"/>
      <w:lvlText w:val=""/>
      <w:lvlJc w:val="left"/>
      <w:pPr>
        <w:tabs>
          <w:tab w:val="left" w:pos="1395"/>
        </w:tabs>
        <w:ind w:left="1395" w:hanging="420"/>
      </w:pPr>
      <w:rPr>
        <w:rFonts w:hint="default" w:ascii="Wingdings" w:hAnsi="Wingdings"/>
      </w:rPr>
    </w:lvl>
    <w:lvl w:ilvl="2" w:tentative="0">
      <w:start w:val="1"/>
      <w:numFmt w:val="bullet"/>
      <w:lvlText w:val=""/>
      <w:lvlJc w:val="left"/>
      <w:pPr>
        <w:tabs>
          <w:tab w:val="left" w:pos="1815"/>
        </w:tabs>
        <w:ind w:left="1815" w:hanging="420"/>
      </w:pPr>
      <w:rPr>
        <w:rFonts w:hint="default" w:ascii="Wingdings" w:hAnsi="Wingdings"/>
      </w:rPr>
    </w:lvl>
    <w:lvl w:ilvl="3" w:tentative="0">
      <w:start w:val="1"/>
      <w:numFmt w:val="bullet"/>
      <w:lvlText w:val=""/>
      <w:lvlJc w:val="left"/>
      <w:pPr>
        <w:tabs>
          <w:tab w:val="left" w:pos="2235"/>
        </w:tabs>
        <w:ind w:left="2235" w:hanging="420"/>
      </w:pPr>
      <w:rPr>
        <w:rFonts w:hint="default" w:ascii="Wingdings" w:hAnsi="Wingdings"/>
      </w:rPr>
    </w:lvl>
    <w:lvl w:ilvl="4" w:tentative="0">
      <w:start w:val="1"/>
      <w:numFmt w:val="bullet"/>
      <w:lvlText w:val=""/>
      <w:lvlJc w:val="left"/>
      <w:pPr>
        <w:tabs>
          <w:tab w:val="left" w:pos="2655"/>
        </w:tabs>
        <w:ind w:left="2655" w:hanging="420"/>
      </w:pPr>
      <w:rPr>
        <w:rFonts w:hint="default" w:ascii="Wingdings" w:hAnsi="Wingdings"/>
      </w:rPr>
    </w:lvl>
    <w:lvl w:ilvl="5" w:tentative="0">
      <w:start w:val="1"/>
      <w:numFmt w:val="bullet"/>
      <w:lvlText w:val=""/>
      <w:lvlJc w:val="left"/>
      <w:pPr>
        <w:tabs>
          <w:tab w:val="left" w:pos="3075"/>
        </w:tabs>
        <w:ind w:left="3075" w:hanging="420"/>
      </w:pPr>
      <w:rPr>
        <w:rFonts w:hint="default" w:ascii="Wingdings" w:hAnsi="Wingdings"/>
      </w:rPr>
    </w:lvl>
    <w:lvl w:ilvl="6" w:tentative="0">
      <w:start w:val="1"/>
      <w:numFmt w:val="bullet"/>
      <w:lvlText w:val=""/>
      <w:lvlJc w:val="left"/>
      <w:pPr>
        <w:tabs>
          <w:tab w:val="left" w:pos="3495"/>
        </w:tabs>
        <w:ind w:left="3495" w:hanging="420"/>
      </w:pPr>
      <w:rPr>
        <w:rFonts w:hint="default" w:ascii="Wingdings" w:hAnsi="Wingdings"/>
      </w:rPr>
    </w:lvl>
    <w:lvl w:ilvl="7" w:tentative="0">
      <w:start w:val="1"/>
      <w:numFmt w:val="bullet"/>
      <w:lvlText w:val=""/>
      <w:lvlJc w:val="left"/>
      <w:pPr>
        <w:tabs>
          <w:tab w:val="left" w:pos="3915"/>
        </w:tabs>
        <w:ind w:left="3915" w:hanging="420"/>
      </w:pPr>
      <w:rPr>
        <w:rFonts w:hint="default" w:ascii="Wingdings" w:hAnsi="Wingdings"/>
      </w:rPr>
    </w:lvl>
    <w:lvl w:ilvl="8" w:tentative="0">
      <w:start w:val="1"/>
      <w:numFmt w:val="bullet"/>
      <w:lvlText w:val=""/>
      <w:lvlJc w:val="left"/>
      <w:pPr>
        <w:tabs>
          <w:tab w:val="left" w:pos="4335"/>
        </w:tabs>
        <w:ind w:left="4335" w:hanging="420"/>
      </w:pPr>
      <w:rPr>
        <w:rFonts w:hint="default" w:ascii="Wingdings" w:hAnsi="Wingdings"/>
      </w:rPr>
    </w:lvl>
  </w:abstractNum>
  <w:abstractNum w:abstractNumId="2">
    <w:nsid w:val="332E380E"/>
    <w:multiLevelType w:val="multilevel"/>
    <w:tmpl w:val="332E380E"/>
    <w:lvl w:ilvl="0" w:tentative="0">
      <w:start w:val="1"/>
      <w:numFmt w:val="bullet"/>
      <w:lvlText w:val=""/>
      <w:lvlJc w:val="left"/>
      <w:pPr>
        <w:tabs>
          <w:tab w:val="left" w:pos="975"/>
        </w:tabs>
        <w:ind w:left="975" w:hanging="420"/>
      </w:pPr>
      <w:rPr>
        <w:rFonts w:hint="default" w:ascii="Wingdings" w:hAnsi="Wingdings"/>
      </w:rPr>
    </w:lvl>
    <w:lvl w:ilvl="1" w:tentative="0">
      <w:start w:val="1"/>
      <w:numFmt w:val="bullet"/>
      <w:lvlText w:val=""/>
      <w:lvlJc w:val="left"/>
      <w:pPr>
        <w:tabs>
          <w:tab w:val="left" w:pos="1395"/>
        </w:tabs>
        <w:ind w:left="1395" w:hanging="420"/>
      </w:pPr>
      <w:rPr>
        <w:rFonts w:hint="default" w:ascii="Wingdings" w:hAnsi="Wingdings"/>
      </w:rPr>
    </w:lvl>
    <w:lvl w:ilvl="2" w:tentative="0">
      <w:start w:val="1"/>
      <w:numFmt w:val="bullet"/>
      <w:lvlText w:val=""/>
      <w:lvlJc w:val="left"/>
      <w:pPr>
        <w:tabs>
          <w:tab w:val="left" w:pos="1815"/>
        </w:tabs>
        <w:ind w:left="1815" w:hanging="420"/>
      </w:pPr>
      <w:rPr>
        <w:rFonts w:hint="default" w:ascii="Wingdings" w:hAnsi="Wingdings"/>
      </w:rPr>
    </w:lvl>
    <w:lvl w:ilvl="3" w:tentative="0">
      <w:start w:val="1"/>
      <w:numFmt w:val="bullet"/>
      <w:lvlText w:val=""/>
      <w:lvlJc w:val="left"/>
      <w:pPr>
        <w:tabs>
          <w:tab w:val="left" w:pos="2235"/>
        </w:tabs>
        <w:ind w:left="2235" w:hanging="420"/>
      </w:pPr>
      <w:rPr>
        <w:rFonts w:hint="default" w:ascii="Wingdings" w:hAnsi="Wingdings"/>
      </w:rPr>
    </w:lvl>
    <w:lvl w:ilvl="4" w:tentative="0">
      <w:start w:val="1"/>
      <w:numFmt w:val="bullet"/>
      <w:lvlText w:val=""/>
      <w:lvlJc w:val="left"/>
      <w:pPr>
        <w:tabs>
          <w:tab w:val="left" w:pos="2655"/>
        </w:tabs>
        <w:ind w:left="2655" w:hanging="420"/>
      </w:pPr>
      <w:rPr>
        <w:rFonts w:hint="default" w:ascii="Wingdings" w:hAnsi="Wingdings"/>
      </w:rPr>
    </w:lvl>
    <w:lvl w:ilvl="5" w:tentative="0">
      <w:start w:val="1"/>
      <w:numFmt w:val="bullet"/>
      <w:lvlText w:val=""/>
      <w:lvlJc w:val="left"/>
      <w:pPr>
        <w:tabs>
          <w:tab w:val="left" w:pos="3075"/>
        </w:tabs>
        <w:ind w:left="3075" w:hanging="420"/>
      </w:pPr>
      <w:rPr>
        <w:rFonts w:hint="default" w:ascii="Wingdings" w:hAnsi="Wingdings"/>
      </w:rPr>
    </w:lvl>
    <w:lvl w:ilvl="6" w:tentative="0">
      <w:start w:val="1"/>
      <w:numFmt w:val="bullet"/>
      <w:lvlText w:val=""/>
      <w:lvlJc w:val="left"/>
      <w:pPr>
        <w:tabs>
          <w:tab w:val="left" w:pos="3495"/>
        </w:tabs>
        <w:ind w:left="3495" w:hanging="420"/>
      </w:pPr>
      <w:rPr>
        <w:rFonts w:hint="default" w:ascii="Wingdings" w:hAnsi="Wingdings"/>
      </w:rPr>
    </w:lvl>
    <w:lvl w:ilvl="7" w:tentative="0">
      <w:start w:val="1"/>
      <w:numFmt w:val="bullet"/>
      <w:lvlText w:val=""/>
      <w:lvlJc w:val="left"/>
      <w:pPr>
        <w:tabs>
          <w:tab w:val="left" w:pos="3915"/>
        </w:tabs>
        <w:ind w:left="3915" w:hanging="420"/>
      </w:pPr>
      <w:rPr>
        <w:rFonts w:hint="default" w:ascii="Wingdings" w:hAnsi="Wingdings"/>
      </w:rPr>
    </w:lvl>
    <w:lvl w:ilvl="8" w:tentative="0">
      <w:start w:val="1"/>
      <w:numFmt w:val="bullet"/>
      <w:lvlText w:val=""/>
      <w:lvlJc w:val="left"/>
      <w:pPr>
        <w:tabs>
          <w:tab w:val="left" w:pos="4335"/>
        </w:tabs>
        <w:ind w:left="4335" w:hanging="420"/>
      </w:pPr>
      <w:rPr>
        <w:rFonts w:hint="default" w:ascii="Wingdings" w:hAnsi="Wingdings"/>
      </w:rPr>
    </w:lvl>
  </w:abstractNum>
  <w:abstractNum w:abstractNumId="3">
    <w:nsid w:val="433922FD"/>
    <w:multiLevelType w:val="singleLevel"/>
    <w:tmpl w:val="433922FD"/>
    <w:lvl w:ilvl="0" w:tentative="0">
      <w:start w:val="1"/>
      <w:numFmt w:val="chineseCounting"/>
      <w:suff w:val="nothing"/>
      <w:lvlText w:val="%1、"/>
      <w:lvlJc w:val="left"/>
      <w:rPr>
        <w:rFonts w:hint="eastAsia"/>
      </w:rPr>
    </w:lvl>
  </w:abstractNum>
  <w:abstractNum w:abstractNumId="4">
    <w:nsid w:val="5140539C"/>
    <w:multiLevelType w:val="multilevel"/>
    <w:tmpl w:val="5140539C"/>
    <w:lvl w:ilvl="0" w:tentative="0">
      <w:start w:val="2"/>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124CB1"/>
    <w:multiLevelType w:val="multilevel"/>
    <w:tmpl w:val="55124CB1"/>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20"/>
        </w:tabs>
        <w:ind w:left="1620" w:hanging="360"/>
      </w:pPr>
      <w:rPr>
        <w:rFonts w:hint="default"/>
      </w:rPr>
    </w:lvl>
    <w:lvl w:ilvl="4" w:tentative="0">
      <w:start w:val="1"/>
      <w:numFmt w:val="decimal"/>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AA24C77"/>
    <w:multiLevelType w:val="multilevel"/>
    <w:tmpl w:val="5AA24C77"/>
    <w:lvl w:ilvl="0" w:tentative="0">
      <w:start w:val="1"/>
      <w:numFmt w:val="bullet"/>
      <w:lvlText w:val=""/>
      <w:lvlJc w:val="left"/>
      <w:pPr>
        <w:tabs>
          <w:tab w:val="left" w:pos="920"/>
        </w:tabs>
        <w:ind w:left="920" w:hanging="420"/>
      </w:pPr>
      <w:rPr>
        <w:rFonts w:hint="default" w:ascii="Wingdings" w:hAnsi="Wingdings"/>
      </w:rPr>
    </w:lvl>
    <w:lvl w:ilvl="1" w:tentative="0">
      <w:start w:val="1"/>
      <w:numFmt w:val="bullet"/>
      <w:lvlText w:val=""/>
      <w:lvlJc w:val="left"/>
      <w:pPr>
        <w:tabs>
          <w:tab w:val="left" w:pos="1340"/>
        </w:tabs>
        <w:ind w:left="1340" w:hanging="420"/>
      </w:pPr>
      <w:rPr>
        <w:rFonts w:hint="default" w:ascii="Wingdings" w:hAnsi="Wingdings"/>
      </w:rPr>
    </w:lvl>
    <w:lvl w:ilvl="2" w:tentative="0">
      <w:start w:val="1"/>
      <w:numFmt w:val="bullet"/>
      <w:lvlText w:val=""/>
      <w:lvlJc w:val="left"/>
      <w:pPr>
        <w:tabs>
          <w:tab w:val="left" w:pos="1760"/>
        </w:tabs>
        <w:ind w:left="1760" w:hanging="420"/>
      </w:pPr>
      <w:rPr>
        <w:rFonts w:hint="default" w:ascii="Wingdings" w:hAnsi="Wingdings"/>
      </w:rPr>
    </w:lvl>
    <w:lvl w:ilvl="3" w:tentative="0">
      <w:start w:val="1"/>
      <w:numFmt w:val="bullet"/>
      <w:lvlText w:val=""/>
      <w:lvlJc w:val="left"/>
      <w:pPr>
        <w:tabs>
          <w:tab w:val="left" w:pos="2180"/>
        </w:tabs>
        <w:ind w:left="2180" w:hanging="420"/>
      </w:pPr>
      <w:rPr>
        <w:rFonts w:hint="default" w:ascii="Wingdings" w:hAnsi="Wingdings"/>
      </w:rPr>
    </w:lvl>
    <w:lvl w:ilvl="4" w:tentative="0">
      <w:start w:val="1"/>
      <w:numFmt w:val="bullet"/>
      <w:lvlText w:val=""/>
      <w:lvlJc w:val="left"/>
      <w:pPr>
        <w:tabs>
          <w:tab w:val="left" w:pos="2600"/>
        </w:tabs>
        <w:ind w:left="2600" w:hanging="420"/>
      </w:pPr>
      <w:rPr>
        <w:rFonts w:hint="default" w:ascii="Wingdings" w:hAnsi="Wingdings"/>
      </w:rPr>
    </w:lvl>
    <w:lvl w:ilvl="5" w:tentative="0">
      <w:start w:val="1"/>
      <w:numFmt w:val="bullet"/>
      <w:lvlText w:val=""/>
      <w:lvlJc w:val="left"/>
      <w:pPr>
        <w:tabs>
          <w:tab w:val="left" w:pos="3020"/>
        </w:tabs>
        <w:ind w:left="3020" w:hanging="420"/>
      </w:pPr>
      <w:rPr>
        <w:rFonts w:hint="default" w:ascii="Wingdings" w:hAnsi="Wingdings"/>
      </w:rPr>
    </w:lvl>
    <w:lvl w:ilvl="6" w:tentative="0">
      <w:start w:val="1"/>
      <w:numFmt w:val="bullet"/>
      <w:lvlText w:val=""/>
      <w:lvlJc w:val="left"/>
      <w:pPr>
        <w:tabs>
          <w:tab w:val="left" w:pos="3440"/>
        </w:tabs>
        <w:ind w:left="3440" w:hanging="420"/>
      </w:pPr>
      <w:rPr>
        <w:rFonts w:hint="default" w:ascii="Wingdings" w:hAnsi="Wingdings"/>
      </w:rPr>
    </w:lvl>
    <w:lvl w:ilvl="7" w:tentative="0">
      <w:start w:val="1"/>
      <w:numFmt w:val="bullet"/>
      <w:lvlText w:val=""/>
      <w:lvlJc w:val="left"/>
      <w:pPr>
        <w:tabs>
          <w:tab w:val="left" w:pos="3860"/>
        </w:tabs>
        <w:ind w:left="3860" w:hanging="420"/>
      </w:pPr>
      <w:rPr>
        <w:rFonts w:hint="default" w:ascii="Wingdings" w:hAnsi="Wingdings"/>
      </w:rPr>
    </w:lvl>
    <w:lvl w:ilvl="8" w:tentative="0">
      <w:start w:val="1"/>
      <w:numFmt w:val="bullet"/>
      <w:lvlText w:val=""/>
      <w:lvlJc w:val="left"/>
      <w:pPr>
        <w:tabs>
          <w:tab w:val="left" w:pos="4280"/>
        </w:tabs>
        <w:ind w:left="4280" w:hanging="420"/>
      </w:pPr>
      <w:rPr>
        <w:rFonts w:hint="default" w:ascii="Wingdings" w:hAnsi="Wingdings"/>
      </w:rPr>
    </w:lvl>
  </w:abstractNum>
  <w:abstractNum w:abstractNumId="7">
    <w:nsid w:val="5B4B1537"/>
    <w:multiLevelType w:val="multilevel"/>
    <w:tmpl w:val="5B4B1537"/>
    <w:lvl w:ilvl="0" w:tentative="0">
      <w:start w:val="1"/>
      <w:numFmt w:val="decimal"/>
      <w:lvlText w:val="%1."/>
      <w:lvlJc w:val="left"/>
      <w:pPr>
        <w:tabs>
          <w:tab w:val="left" w:pos="600"/>
        </w:tabs>
        <w:ind w:left="600" w:hanging="420"/>
      </w:pPr>
    </w:lvl>
    <w:lvl w:ilvl="1" w:tentative="0">
      <w:start w:val="1"/>
      <w:numFmt w:val="decimal"/>
      <w:lvlText w:val="%2、"/>
      <w:lvlJc w:val="left"/>
      <w:pPr>
        <w:tabs>
          <w:tab w:val="left" w:pos="780"/>
        </w:tabs>
        <w:ind w:left="780" w:hanging="360"/>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0AE39CC"/>
    <w:multiLevelType w:val="multilevel"/>
    <w:tmpl w:val="60AE39CC"/>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5"/>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6170A715"/>
    <w:multiLevelType w:val="singleLevel"/>
    <w:tmpl w:val="6170A715"/>
    <w:lvl w:ilvl="0" w:tentative="0">
      <w:start w:val="6"/>
      <w:numFmt w:val="chineseCounting"/>
      <w:suff w:val="space"/>
      <w:lvlText w:val="第%1条"/>
      <w:lvlJc w:val="left"/>
      <w:rPr>
        <w:rFonts w:hint="eastAsia"/>
      </w:rPr>
    </w:lvl>
  </w:abstractNum>
  <w:num w:numId="1">
    <w:abstractNumId w:val="8"/>
  </w:num>
  <w:num w:numId="2">
    <w:abstractNumId w:val="5"/>
  </w:num>
  <w:num w:numId="3">
    <w:abstractNumId w:val="4"/>
  </w:num>
  <w:num w:numId="4">
    <w:abstractNumId w:val="7"/>
  </w:num>
  <w:num w:numId="5">
    <w:abstractNumId w:val="2"/>
  </w:num>
  <w:num w:numId="6">
    <w:abstractNumId w:val="1"/>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B3470"/>
    <w:rsid w:val="03616F15"/>
    <w:rsid w:val="054555A2"/>
    <w:rsid w:val="05D24901"/>
    <w:rsid w:val="084B1DF0"/>
    <w:rsid w:val="09782F55"/>
    <w:rsid w:val="09B17071"/>
    <w:rsid w:val="12160AF6"/>
    <w:rsid w:val="12764E8A"/>
    <w:rsid w:val="12B454FA"/>
    <w:rsid w:val="14A911D2"/>
    <w:rsid w:val="15F900F9"/>
    <w:rsid w:val="16EA1F61"/>
    <w:rsid w:val="18BA0F79"/>
    <w:rsid w:val="18F40EEC"/>
    <w:rsid w:val="19DB5162"/>
    <w:rsid w:val="1B0A16B9"/>
    <w:rsid w:val="1BAF72F3"/>
    <w:rsid w:val="1BD200EA"/>
    <w:rsid w:val="1BF81BE3"/>
    <w:rsid w:val="21FC3205"/>
    <w:rsid w:val="27A55B1F"/>
    <w:rsid w:val="27D73C3A"/>
    <w:rsid w:val="2B604D94"/>
    <w:rsid w:val="2DA76DC7"/>
    <w:rsid w:val="2EA04279"/>
    <w:rsid w:val="2EB42FEC"/>
    <w:rsid w:val="359C0169"/>
    <w:rsid w:val="36B92A8F"/>
    <w:rsid w:val="39DF43B6"/>
    <w:rsid w:val="39E8079D"/>
    <w:rsid w:val="3AF65B3E"/>
    <w:rsid w:val="3D905362"/>
    <w:rsid w:val="3DAD43FB"/>
    <w:rsid w:val="3F270E86"/>
    <w:rsid w:val="445C3C05"/>
    <w:rsid w:val="45523948"/>
    <w:rsid w:val="45BE0A19"/>
    <w:rsid w:val="471F0518"/>
    <w:rsid w:val="47724176"/>
    <w:rsid w:val="48EC5663"/>
    <w:rsid w:val="4967181F"/>
    <w:rsid w:val="49A7365A"/>
    <w:rsid w:val="4BBF5AF7"/>
    <w:rsid w:val="4D521A8F"/>
    <w:rsid w:val="54292661"/>
    <w:rsid w:val="58CC2E06"/>
    <w:rsid w:val="597C4999"/>
    <w:rsid w:val="5EC25F45"/>
    <w:rsid w:val="5FAB4C68"/>
    <w:rsid w:val="641511CF"/>
    <w:rsid w:val="64C164C5"/>
    <w:rsid w:val="65762E61"/>
    <w:rsid w:val="685D70B7"/>
    <w:rsid w:val="69942516"/>
    <w:rsid w:val="6D175064"/>
    <w:rsid w:val="6D773112"/>
    <w:rsid w:val="6F520A1E"/>
    <w:rsid w:val="6FC63757"/>
    <w:rsid w:val="70924D8D"/>
    <w:rsid w:val="710138AF"/>
    <w:rsid w:val="728A0A18"/>
    <w:rsid w:val="729E6FD2"/>
    <w:rsid w:val="764B013A"/>
    <w:rsid w:val="780B3470"/>
    <w:rsid w:val="79D9599E"/>
    <w:rsid w:val="7D974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keepNext/>
      <w:widowControl/>
      <w:numPr>
        <w:ilvl w:val="0"/>
        <w:numId w:val="1"/>
      </w:numPr>
      <w:jc w:val="center"/>
      <w:outlineLvl w:val="0"/>
    </w:pPr>
    <w:rPr>
      <w:rFonts w:ascii="黑体" w:eastAsia="黑体"/>
      <w:kern w:val="0"/>
      <w:sz w:val="52"/>
    </w:rPr>
  </w:style>
  <w:style w:type="paragraph" w:styleId="4">
    <w:name w:val="heading 2"/>
    <w:basedOn w:val="1"/>
    <w:next w:val="1"/>
    <w:unhideWhenUsed/>
    <w:qFormat/>
    <w:uiPriority w:val="9"/>
    <w:pPr>
      <w:keepNext/>
      <w:keepLines/>
      <w:spacing w:line="420" w:lineRule="exact"/>
      <w:ind w:firstLine="643" w:firstLineChars="200"/>
      <w:jc w:val="center"/>
      <w:outlineLvl w:val="1"/>
    </w:pPr>
    <w:rPr>
      <w:rFonts w:eastAsia="仿宋_GB2312" w:asciiTheme="majorHAnsi" w:hAnsiTheme="majorHAnsi" w:cstheme="majorBidi"/>
      <w:b/>
      <w:bCs/>
      <w:sz w:val="32"/>
      <w:szCs w:val="32"/>
    </w:rPr>
  </w:style>
  <w:style w:type="paragraph" w:styleId="5">
    <w:name w:val="heading 3"/>
    <w:basedOn w:val="1"/>
    <w:next w:val="6"/>
    <w:qFormat/>
    <w:uiPriority w:val="0"/>
    <w:pPr>
      <w:keepNext/>
      <w:keepLines/>
      <w:widowControl/>
      <w:numPr>
        <w:ilvl w:val="2"/>
        <w:numId w:val="1"/>
      </w:numPr>
      <w:spacing w:before="120" w:after="120" w:line="360" w:lineRule="auto"/>
      <w:jc w:val="center"/>
      <w:outlineLvl w:val="2"/>
    </w:pPr>
    <w:rPr>
      <w:b/>
      <w:kern w:val="0"/>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0"/>
    <w:pPr>
      <w:ind w:left="1400" w:leftChars="1400"/>
    </w:pPr>
  </w:style>
  <w:style w:type="paragraph" w:styleId="6">
    <w:name w:val="Normal Indent"/>
    <w:basedOn w:val="1"/>
    <w:qFormat/>
    <w:uiPriority w:val="0"/>
    <w:pPr>
      <w:ind w:firstLine="420" w:firstLineChars="200"/>
    </w:pPr>
  </w:style>
  <w:style w:type="paragraph" w:styleId="7">
    <w:name w:val="Plain Text"/>
    <w:basedOn w:val="1"/>
    <w:qFormat/>
    <w:uiPriority w:val="0"/>
    <w:rPr>
      <w:rFonts w:ascii="宋体" w:hAnsi="Courier New"/>
      <w:sz w:val="21"/>
    </w:rPr>
  </w:style>
  <w:style w:type="paragraph" w:styleId="8">
    <w:name w:val="Date"/>
    <w:basedOn w:val="1"/>
    <w:next w:val="1"/>
    <w:qFormat/>
    <w:uiPriority w:val="0"/>
    <w:rPr>
      <w:sz w:val="24"/>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1 Char"/>
    <w:basedOn w:val="14"/>
    <w:link w:val="3"/>
    <w:qFormat/>
    <w:uiPriority w:val="9"/>
    <w:rPr>
      <w:rFonts w:ascii="黑体" w:eastAsia="黑体"/>
      <w:kern w:val="0"/>
      <w:sz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2020-06-28T08:26:00Z</dcterms:created>
  <dc:creator>Administrator</dc:creator>
  <cp:lastModifiedBy>Administrator</cp:lastModifiedBy>
  <dcterms:modified xsi:type="dcterms:W3CDTF">2020-09-17T08:01:28Z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